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E" w:rsidRDefault="007B5AA6" w:rsidP="00DD2F13">
      <w:pPr>
        <w:rPr>
          <w:rFonts w:ascii="Arial" w:hAnsi="Arial" w:cs="Arial"/>
          <w:b/>
          <w:sz w:val="28"/>
          <w:szCs w:val="28"/>
        </w:rPr>
      </w:pPr>
      <w:r>
        <w:rPr>
          <w:rFonts w:ascii="Arial" w:hAnsi="Arial" w:cs="Arial"/>
          <w:b/>
          <w:sz w:val="28"/>
          <w:szCs w:val="28"/>
        </w:rPr>
        <w:t>CLEAN UP THE BALANCE SHEET:</w:t>
      </w:r>
    </w:p>
    <w:p w:rsidR="007B5AA6" w:rsidRDefault="007B5AA6" w:rsidP="00DD2F13">
      <w:pPr>
        <w:rPr>
          <w:rFonts w:ascii="Arial" w:hAnsi="Arial" w:cs="Arial"/>
          <w:b/>
          <w:sz w:val="28"/>
          <w:szCs w:val="28"/>
        </w:rPr>
      </w:pPr>
      <w:r>
        <w:rPr>
          <w:rFonts w:ascii="Arial" w:hAnsi="Arial" w:cs="Arial"/>
          <w:b/>
          <w:sz w:val="28"/>
          <w:szCs w:val="28"/>
        </w:rPr>
        <w:t>GET RID OF DEFERRED TAXES</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51695C">
        <w:rPr>
          <w:rFonts w:ascii="Arial" w:hAnsi="Arial" w:cs="Arial"/>
          <w:b/>
          <w:i/>
          <w:sz w:val="24"/>
          <w:szCs w:val="24"/>
        </w:rPr>
        <w:t>August</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51695C" w:rsidRPr="0051695C" w:rsidRDefault="0051695C" w:rsidP="0051695C">
      <w:pPr>
        <w:rPr>
          <w:rFonts w:ascii="Verdana" w:hAnsi="Verdana" w:cs="Arial"/>
          <w:sz w:val="24"/>
          <w:szCs w:val="24"/>
        </w:rPr>
      </w:pPr>
    </w:p>
    <w:p w:rsidR="00C2051A" w:rsidRDefault="0051695C" w:rsidP="0051695C">
      <w:pPr>
        <w:pStyle w:val="BodyTextIndent"/>
        <w:spacing w:after="0"/>
        <w:ind w:left="0"/>
        <w:rPr>
          <w:rFonts w:ascii="Verdana" w:hAnsi="Verdana"/>
          <w:sz w:val="24"/>
          <w:szCs w:val="24"/>
        </w:rPr>
      </w:pPr>
      <w:r w:rsidRPr="0051695C">
        <w:rPr>
          <w:rFonts w:ascii="Verdana" w:hAnsi="Verdana"/>
          <w:sz w:val="24"/>
          <w:szCs w:val="24"/>
        </w:rPr>
        <w:t>D</w:t>
      </w:r>
      <w:r w:rsidR="00C2051A">
        <w:rPr>
          <w:rFonts w:ascii="Verdana" w:hAnsi="Verdana"/>
          <w:sz w:val="24"/>
          <w:szCs w:val="24"/>
        </w:rPr>
        <w:t xml:space="preserve">eferred tax assets and </w:t>
      </w:r>
      <w:r w:rsidR="00BD1B89">
        <w:rPr>
          <w:rFonts w:ascii="Verdana" w:hAnsi="Verdana"/>
          <w:sz w:val="24"/>
          <w:szCs w:val="24"/>
        </w:rPr>
        <w:t xml:space="preserve">deferred tax </w:t>
      </w:r>
      <w:r w:rsidR="00C2051A">
        <w:rPr>
          <w:rFonts w:ascii="Verdana" w:hAnsi="Verdana"/>
          <w:sz w:val="24"/>
          <w:szCs w:val="24"/>
        </w:rPr>
        <w:t xml:space="preserve">liabilities remain bizarre </w:t>
      </w:r>
      <w:r w:rsidR="00BD1B89">
        <w:rPr>
          <w:rFonts w:ascii="Verdana" w:hAnsi="Verdana"/>
          <w:sz w:val="24"/>
          <w:szCs w:val="24"/>
        </w:rPr>
        <w:t xml:space="preserve">and frequently misunderstood </w:t>
      </w:r>
      <w:r w:rsidR="00C2051A">
        <w:rPr>
          <w:rFonts w:ascii="Verdana" w:hAnsi="Verdana"/>
          <w:sz w:val="24"/>
          <w:szCs w:val="24"/>
        </w:rPr>
        <w:t xml:space="preserve">members of the financial </w:t>
      </w:r>
      <w:r w:rsidR="00BD1B89">
        <w:rPr>
          <w:rFonts w:ascii="Verdana" w:hAnsi="Verdana"/>
          <w:sz w:val="24"/>
          <w:szCs w:val="24"/>
        </w:rPr>
        <w:t>statement community. W</w:t>
      </w:r>
      <w:r w:rsidR="00C2051A">
        <w:rPr>
          <w:rFonts w:ascii="Verdana" w:hAnsi="Verdana"/>
          <w:sz w:val="24"/>
          <w:szCs w:val="24"/>
        </w:rPr>
        <w:t>hatever they may be, it is doubtful that the former are assets</w:t>
      </w:r>
      <w:r w:rsidR="00BD1B89">
        <w:rPr>
          <w:rFonts w:ascii="Verdana" w:hAnsi="Verdana"/>
          <w:sz w:val="24"/>
          <w:szCs w:val="24"/>
        </w:rPr>
        <w:t xml:space="preserve">, or that </w:t>
      </w:r>
      <w:r w:rsidR="00C2051A">
        <w:rPr>
          <w:rFonts w:ascii="Verdana" w:hAnsi="Verdana"/>
          <w:sz w:val="24"/>
          <w:szCs w:val="24"/>
        </w:rPr>
        <w:t xml:space="preserve">the latter are liabilities.  Likewise, to measure income tax expense as a function of financial reporting income is </w:t>
      </w:r>
      <w:r w:rsidR="00007C02">
        <w:rPr>
          <w:rFonts w:ascii="Verdana" w:hAnsi="Verdana"/>
          <w:sz w:val="24"/>
          <w:szCs w:val="24"/>
        </w:rPr>
        <w:t>peculiar</w:t>
      </w:r>
      <w:r w:rsidR="00407EDD">
        <w:rPr>
          <w:rFonts w:ascii="Verdana" w:hAnsi="Verdana"/>
          <w:sz w:val="24"/>
          <w:szCs w:val="24"/>
        </w:rPr>
        <w:t xml:space="preserve"> because </w:t>
      </w:r>
      <w:r w:rsidR="00C2051A">
        <w:rPr>
          <w:rFonts w:ascii="Verdana" w:hAnsi="Verdana"/>
          <w:sz w:val="24"/>
          <w:szCs w:val="24"/>
        </w:rPr>
        <w:t xml:space="preserve">Congress and the IRS </w:t>
      </w:r>
      <w:r w:rsidR="00407EDD">
        <w:rPr>
          <w:rFonts w:ascii="Verdana" w:hAnsi="Verdana"/>
          <w:sz w:val="24"/>
          <w:szCs w:val="24"/>
        </w:rPr>
        <w:t>assess</w:t>
      </w:r>
      <w:r w:rsidR="00C2051A">
        <w:rPr>
          <w:rFonts w:ascii="Verdana" w:hAnsi="Verdana"/>
          <w:sz w:val="24"/>
          <w:szCs w:val="24"/>
        </w:rPr>
        <w:t xml:space="preserve"> income taxes on an idiosyncratic number called taxable income</w:t>
      </w:r>
      <w:r w:rsidR="00407EDD">
        <w:rPr>
          <w:rFonts w:ascii="Verdana" w:hAnsi="Verdana"/>
          <w:sz w:val="24"/>
          <w:szCs w:val="24"/>
        </w:rPr>
        <w:t xml:space="preserve">, NOT </w:t>
      </w:r>
      <w:r w:rsidR="00127FD3">
        <w:rPr>
          <w:rFonts w:ascii="Verdana" w:hAnsi="Verdana"/>
          <w:sz w:val="24"/>
          <w:szCs w:val="24"/>
        </w:rPr>
        <w:t>some financial reporting number</w:t>
      </w:r>
      <w:r w:rsidR="00C2051A">
        <w:rPr>
          <w:rFonts w:ascii="Verdana" w:hAnsi="Verdana"/>
          <w:sz w:val="24"/>
          <w:szCs w:val="24"/>
        </w:rPr>
        <w:t>.</w:t>
      </w:r>
    </w:p>
    <w:p w:rsidR="00C2051A" w:rsidRDefault="00C2051A" w:rsidP="0051695C">
      <w:pPr>
        <w:pStyle w:val="BodyTextIndent"/>
        <w:spacing w:after="0"/>
        <w:ind w:left="0"/>
        <w:rPr>
          <w:rFonts w:ascii="Verdana" w:hAnsi="Verdana"/>
          <w:sz w:val="24"/>
          <w:szCs w:val="24"/>
        </w:rPr>
      </w:pPr>
    </w:p>
    <w:p w:rsidR="00C2051A" w:rsidRDefault="00C2051A" w:rsidP="0051695C">
      <w:pPr>
        <w:pStyle w:val="BodyTextIndent"/>
        <w:spacing w:after="0"/>
        <w:ind w:left="0"/>
        <w:rPr>
          <w:rFonts w:ascii="Verdana" w:hAnsi="Verdana"/>
          <w:sz w:val="24"/>
          <w:szCs w:val="24"/>
        </w:rPr>
      </w:pPr>
      <w:r>
        <w:rPr>
          <w:rFonts w:ascii="Verdana" w:hAnsi="Verdana"/>
          <w:sz w:val="24"/>
          <w:szCs w:val="24"/>
        </w:rPr>
        <w:t xml:space="preserve">We previously discussed how the FASB has systematically distorted liability accounting by allowing corporations to hide lease obligations of an artificial construct it calls </w:t>
      </w:r>
      <w:r w:rsidRPr="00407EDD">
        <w:rPr>
          <w:rFonts w:ascii="Verdana" w:hAnsi="Verdana"/>
          <w:i/>
          <w:sz w:val="24"/>
          <w:szCs w:val="24"/>
        </w:rPr>
        <w:t>operating leases</w:t>
      </w:r>
      <w:r>
        <w:rPr>
          <w:rFonts w:ascii="Verdana" w:hAnsi="Verdana"/>
          <w:sz w:val="24"/>
          <w:szCs w:val="24"/>
        </w:rPr>
        <w:t xml:space="preserve">.  </w:t>
      </w:r>
      <w:r w:rsidR="00407EDD">
        <w:rPr>
          <w:rFonts w:ascii="Verdana" w:hAnsi="Verdana"/>
          <w:sz w:val="24"/>
          <w:szCs w:val="24"/>
        </w:rPr>
        <w:t xml:space="preserve">See </w:t>
      </w:r>
      <w:hyperlink r:id="rId8" w:history="1">
        <w:r w:rsidR="00407EDD" w:rsidRPr="00407EDD">
          <w:rPr>
            <w:rStyle w:val="Hyperlink"/>
            <w:rFonts w:ascii="Verdana" w:hAnsi="Verdana"/>
            <w:sz w:val="24"/>
            <w:szCs w:val="24"/>
          </w:rPr>
          <w:t>Is A Lease Accounting Breakthrough in the Offing?</w:t>
        </w:r>
      </w:hyperlink>
      <w:r w:rsidR="00407EDD">
        <w:rPr>
          <w:rFonts w:ascii="Verdana" w:hAnsi="Verdana"/>
          <w:sz w:val="24"/>
          <w:szCs w:val="24"/>
        </w:rPr>
        <w:t xml:space="preserve">  </w:t>
      </w:r>
      <w:r w:rsidR="000D228C">
        <w:rPr>
          <w:rFonts w:ascii="Verdana" w:hAnsi="Verdana"/>
          <w:sz w:val="24"/>
          <w:szCs w:val="24"/>
        </w:rPr>
        <w:t xml:space="preserve">By allowing business entities to hide their </w:t>
      </w:r>
      <w:r w:rsidR="000036B6">
        <w:rPr>
          <w:rFonts w:ascii="Verdana" w:hAnsi="Verdana"/>
          <w:sz w:val="24"/>
          <w:szCs w:val="24"/>
        </w:rPr>
        <w:t xml:space="preserve">lease </w:t>
      </w:r>
      <w:r w:rsidR="000D228C">
        <w:rPr>
          <w:rFonts w:ascii="Verdana" w:hAnsi="Verdana"/>
          <w:sz w:val="24"/>
          <w:szCs w:val="24"/>
        </w:rPr>
        <w:t>obligations, GAAP bec</w:t>
      </w:r>
      <w:r w:rsidR="000036B6">
        <w:rPr>
          <w:rFonts w:ascii="Verdana" w:hAnsi="Verdana"/>
          <w:sz w:val="24"/>
          <w:szCs w:val="24"/>
        </w:rPr>
        <w:t>a</w:t>
      </w:r>
      <w:r w:rsidR="000D228C">
        <w:rPr>
          <w:rFonts w:ascii="Verdana" w:hAnsi="Verdana"/>
          <w:sz w:val="24"/>
          <w:szCs w:val="24"/>
        </w:rPr>
        <w:t>me CRAP (cleverly rigged accounting ploys).</w:t>
      </w:r>
      <w:r w:rsidR="00383C6D">
        <w:rPr>
          <w:rFonts w:ascii="Verdana" w:hAnsi="Verdana"/>
          <w:sz w:val="24"/>
          <w:szCs w:val="24"/>
        </w:rPr>
        <w:t xml:space="preserve">  We also have </w:t>
      </w:r>
      <w:r w:rsidR="00407EDD">
        <w:rPr>
          <w:rFonts w:ascii="Verdana" w:hAnsi="Verdana"/>
          <w:sz w:val="24"/>
          <w:szCs w:val="24"/>
        </w:rPr>
        <w:t xml:space="preserve">commented on the continued </w:t>
      </w:r>
      <w:r w:rsidR="00383C6D">
        <w:rPr>
          <w:rFonts w:ascii="Verdana" w:hAnsi="Verdana"/>
          <w:sz w:val="24"/>
          <w:szCs w:val="24"/>
        </w:rPr>
        <w:t>abuse of available-for-sale securities</w:t>
      </w:r>
      <w:r w:rsidR="00407EDD">
        <w:rPr>
          <w:rFonts w:ascii="Verdana" w:hAnsi="Verdana"/>
          <w:sz w:val="24"/>
          <w:szCs w:val="24"/>
        </w:rPr>
        <w:t xml:space="preserve"> accounting, and how it too has GAAP e</w:t>
      </w:r>
      <w:r w:rsidR="00383C6D">
        <w:rPr>
          <w:rFonts w:ascii="Verdana" w:hAnsi="Verdana"/>
          <w:sz w:val="24"/>
          <w:szCs w:val="24"/>
        </w:rPr>
        <w:t>liding into CRAP.</w:t>
      </w:r>
      <w:r w:rsidR="00F3680C">
        <w:rPr>
          <w:rFonts w:ascii="Verdana" w:hAnsi="Verdana"/>
          <w:sz w:val="24"/>
          <w:szCs w:val="24"/>
        </w:rPr>
        <w:t xml:space="preserve"> See </w:t>
      </w:r>
      <w:hyperlink r:id="rId9" w:history="1">
        <w:r w:rsidR="00F3680C" w:rsidRPr="00F3680C">
          <w:rPr>
            <w:rStyle w:val="Hyperlink"/>
            <w:rFonts w:ascii="Verdana" w:hAnsi="Verdana"/>
            <w:sz w:val="24"/>
            <w:szCs w:val="24"/>
          </w:rPr>
          <w:t>GAAP is Crap: The Case of JP Morgan</w:t>
        </w:r>
      </w:hyperlink>
      <w:r w:rsidR="00F3680C">
        <w:rPr>
          <w:rFonts w:ascii="Verdana" w:hAnsi="Verdana"/>
          <w:sz w:val="24"/>
          <w:szCs w:val="24"/>
        </w:rPr>
        <w:t xml:space="preserve">. </w:t>
      </w:r>
      <w:r w:rsidR="00383C6D">
        <w:rPr>
          <w:rFonts w:ascii="Verdana" w:hAnsi="Verdana"/>
          <w:sz w:val="24"/>
          <w:szCs w:val="24"/>
        </w:rPr>
        <w:t xml:space="preserve">Maybe </w:t>
      </w:r>
      <w:r w:rsidR="00F3680C">
        <w:rPr>
          <w:rFonts w:ascii="Verdana" w:hAnsi="Verdana"/>
          <w:sz w:val="24"/>
          <w:szCs w:val="24"/>
        </w:rPr>
        <w:t>the FASB wanted to atone for such</w:t>
      </w:r>
      <w:r w:rsidR="00383C6D">
        <w:rPr>
          <w:rFonts w:ascii="Verdana" w:hAnsi="Verdana"/>
          <w:sz w:val="24"/>
          <w:szCs w:val="24"/>
        </w:rPr>
        <w:t xml:space="preserve"> </w:t>
      </w:r>
      <w:r w:rsidR="00F3680C">
        <w:rPr>
          <w:rFonts w:ascii="Verdana" w:hAnsi="Verdana"/>
          <w:sz w:val="24"/>
          <w:szCs w:val="24"/>
        </w:rPr>
        <w:t xml:space="preserve">balance sheet faux pas </w:t>
      </w:r>
      <w:r w:rsidR="00383C6D">
        <w:rPr>
          <w:rFonts w:ascii="Verdana" w:hAnsi="Verdana"/>
          <w:sz w:val="24"/>
          <w:szCs w:val="24"/>
        </w:rPr>
        <w:t xml:space="preserve">by </w:t>
      </w:r>
      <w:r w:rsidR="00F3680C">
        <w:rPr>
          <w:rFonts w:ascii="Verdana" w:hAnsi="Verdana"/>
          <w:sz w:val="24"/>
          <w:szCs w:val="24"/>
        </w:rPr>
        <w:t xml:space="preserve">actually </w:t>
      </w:r>
      <w:r w:rsidR="00383C6D">
        <w:rPr>
          <w:rFonts w:ascii="Verdana" w:hAnsi="Verdana"/>
          <w:sz w:val="24"/>
          <w:szCs w:val="24"/>
        </w:rPr>
        <w:t>adding something to liabilities</w:t>
      </w:r>
      <w:r w:rsidR="00F3680C">
        <w:rPr>
          <w:rFonts w:ascii="Verdana" w:hAnsi="Verdana"/>
          <w:sz w:val="24"/>
          <w:szCs w:val="24"/>
        </w:rPr>
        <w:t>,</w:t>
      </w:r>
      <w:r w:rsidR="00383C6D">
        <w:rPr>
          <w:rFonts w:ascii="Verdana" w:hAnsi="Verdana"/>
          <w:sz w:val="24"/>
          <w:szCs w:val="24"/>
        </w:rPr>
        <w:t xml:space="preserve"> and it chose deferred income taxes.  In this case, GAAP becomes </w:t>
      </w:r>
      <w:r w:rsidR="00007C02">
        <w:rPr>
          <w:rFonts w:ascii="Verdana" w:hAnsi="Verdana"/>
          <w:sz w:val="24"/>
          <w:szCs w:val="24"/>
        </w:rPr>
        <w:t>UNREAL (</w:t>
      </w:r>
      <w:r w:rsidR="007F0D3E">
        <w:rPr>
          <w:rFonts w:ascii="Verdana" w:hAnsi="Verdana"/>
          <w:sz w:val="24"/>
          <w:szCs w:val="24"/>
        </w:rPr>
        <w:t>unreliable really equivocal accounting liabilities).</w:t>
      </w:r>
      <w:r w:rsidR="00F3680C">
        <w:rPr>
          <w:rFonts w:ascii="Verdana" w:hAnsi="Verdana"/>
          <w:sz w:val="24"/>
          <w:szCs w:val="24"/>
        </w:rPr>
        <w:t xml:space="preserve">  Tired of the acronyms and initialisms yet?</w:t>
      </w:r>
    </w:p>
    <w:p w:rsidR="00C2051A" w:rsidRDefault="00C2051A" w:rsidP="0051695C">
      <w:pPr>
        <w:pStyle w:val="BodyTextIndent"/>
        <w:spacing w:after="0"/>
        <w:ind w:left="0"/>
        <w:rPr>
          <w:rFonts w:ascii="Verdana" w:hAnsi="Verdana"/>
          <w:sz w:val="24"/>
          <w:szCs w:val="24"/>
        </w:rPr>
      </w:pPr>
    </w:p>
    <w:p w:rsidR="007F0D3E" w:rsidRDefault="00435AB9" w:rsidP="0051695C">
      <w:pPr>
        <w:pStyle w:val="BodyTextIndent"/>
        <w:spacing w:after="0"/>
        <w:ind w:left="0"/>
        <w:rPr>
          <w:rFonts w:ascii="Verdana" w:hAnsi="Verdana"/>
          <w:sz w:val="24"/>
          <w:szCs w:val="24"/>
        </w:rPr>
      </w:pPr>
      <w:r>
        <w:rPr>
          <w:rFonts w:ascii="Verdana" w:hAnsi="Verdana"/>
          <w:sz w:val="24"/>
          <w:szCs w:val="24"/>
        </w:rPr>
        <w:t xml:space="preserve">The first reason </w:t>
      </w:r>
      <w:r w:rsidR="00F3680C">
        <w:rPr>
          <w:rFonts w:ascii="Verdana" w:hAnsi="Verdana"/>
          <w:sz w:val="24"/>
          <w:szCs w:val="24"/>
        </w:rPr>
        <w:t xml:space="preserve">why the notion of deferred </w:t>
      </w:r>
      <w:r w:rsidR="007B5AA6">
        <w:rPr>
          <w:rFonts w:ascii="Verdana" w:hAnsi="Verdana"/>
          <w:sz w:val="24"/>
          <w:szCs w:val="24"/>
        </w:rPr>
        <w:t>tax liabilities is</w:t>
      </w:r>
      <w:r w:rsidR="00F3680C">
        <w:rPr>
          <w:rFonts w:ascii="Verdana" w:hAnsi="Verdana"/>
          <w:sz w:val="24"/>
          <w:szCs w:val="24"/>
        </w:rPr>
        <w:t xml:space="preserve"> </w:t>
      </w:r>
      <w:r>
        <w:rPr>
          <w:rFonts w:ascii="Verdana" w:hAnsi="Verdana"/>
          <w:sz w:val="24"/>
          <w:szCs w:val="24"/>
        </w:rPr>
        <w:t xml:space="preserve">silly was </w:t>
      </w:r>
      <w:r w:rsidR="00F3680C">
        <w:rPr>
          <w:rFonts w:ascii="Verdana" w:hAnsi="Verdana"/>
          <w:sz w:val="24"/>
          <w:szCs w:val="24"/>
        </w:rPr>
        <w:t xml:space="preserve">eloquently </w:t>
      </w:r>
      <w:r>
        <w:rPr>
          <w:rFonts w:ascii="Verdana" w:hAnsi="Verdana"/>
          <w:sz w:val="24"/>
          <w:szCs w:val="24"/>
        </w:rPr>
        <w:t xml:space="preserve">enunciated by </w:t>
      </w:r>
      <w:r w:rsidR="00A72FDC">
        <w:rPr>
          <w:rFonts w:ascii="Verdana" w:hAnsi="Verdana"/>
          <w:sz w:val="24"/>
          <w:szCs w:val="24"/>
        </w:rPr>
        <w:t xml:space="preserve">nationally recognized University of Chicago </w:t>
      </w:r>
      <w:hyperlink r:id="rId10" w:history="1">
        <w:r w:rsidR="00A72FDC" w:rsidRPr="00A72FDC">
          <w:rPr>
            <w:rStyle w:val="Hyperlink"/>
            <w:rFonts w:ascii="Verdana" w:hAnsi="Verdana"/>
            <w:sz w:val="24"/>
            <w:szCs w:val="24"/>
          </w:rPr>
          <w:t xml:space="preserve">Professor </w:t>
        </w:r>
        <w:r w:rsidRPr="00A72FDC">
          <w:rPr>
            <w:rStyle w:val="Hyperlink"/>
            <w:rFonts w:ascii="Verdana" w:hAnsi="Verdana"/>
            <w:sz w:val="24"/>
            <w:szCs w:val="24"/>
          </w:rPr>
          <w:t>Sidney Davidson</w:t>
        </w:r>
      </w:hyperlink>
      <w:r w:rsidR="00F3680C">
        <w:rPr>
          <w:rFonts w:ascii="Verdana" w:hAnsi="Verdana"/>
          <w:sz w:val="24"/>
          <w:szCs w:val="24"/>
        </w:rPr>
        <w:t xml:space="preserve">, </w:t>
      </w:r>
      <w:r>
        <w:rPr>
          <w:rFonts w:ascii="Verdana" w:hAnsi="Verdana"/>
          <w:sz w:val="24"/>
          <w:szCs w:val="24"/>
        </w:rPr>
        <w:t xml:space="preserve">in a famous 1958 article in </w:t>
      </w:r>
      <w:r w:rsidRPr="00CF785E">
        <w:rPr>
          <w:rFonts w:ascii="Verdana" w:hAnsi="Verdana"/>
          <w:i/>
          <w:sz w:val="24"/>
          <w:szCs w:val="24"/>
        </w:rPr>
        <w:t>The Accounting Review</w:t>
      </w:r>
      <w:r w:rsidR="00F3680C">
        <w:rPr>
          <w:rFonts w:ascii="Verdana" w:hAnsi="Verdana"/>
          <w:i/>
          <w:sz w:val="24"/>
          <w:szCs w:val="24"/>
        </w:rPr>
        <w:t xml:space="preserve"> </w:t>
      </w:r>
      <w:r w:rsidR="00F3680C">
        <w:rPr>
          <w:rFonts w:ascii="Verdana" w:hAnsi="Verdana"/>
          <w:sz w:val="24"/>
          <w:szCs w:val="24"/>
        </w:rPr>
        <w:t>(yes, only two Grumpy Old Accountants would remember this gem)</w:t>
      </w:r>
      <w:r>
        <w:rPr>
          <w:rFonts w:ascii="Verdana" w:hAnsi="Verdana"/>
          <w:sz w:val="24"/>
          <w:szCs w:val="24"/>
        </w:rPr>
        <w:t xml:space="preserve">.  In “Accelerated Depreciation and the Allocation of Income Taxes,” Professor Davidson explained that a growing firm that </w:t>
      </w:r>
      <w:r w:rsidR="00A72FDC">
        <w:rPr>
          <w:rFonts w:ascii="Verdana" w:hAnsi="Verdana"/>
          <w:sz w:val="24"/>
          <w:szCs w:val="24"/>
        </w:rPr>
        <w:t xml:space="preserve">uses </w:t>
      </w:r>
      <w:r>
        <w:rPr>
          <w:rFonts w:ascii="Verdana" w:hAnsi="Verdana"/>
          <w:sz w:val="24"/>
          <w:szCs w:val="24"/>
        </w:rPr>
        <w:t>an accelerated form of depreciation will never pa</w:t>
      </w:r>
      <w:r w:rsidR="00A72FDC">
        <w:rPr>
          <w:rFonts w:ascii="Verdana" w:hAnsi="Verdana"/>
          <w:sz w:val="24"/>
          <w:szCs w:val="24"/>
        </w:rPr>
        <w:t>y back the deferred income tax liabilities that it records</w:t>
      </w:r>
      <w:r>
        <w:rPr>
          <w:rFonts w:ascii="Verdana" w:hAnsi="Verdana"/>
          <w:sz w:val="24"/>
          <w:szCs w:val="24"/>
        </w:rPr>
        <w:t>.  Instead, the deferred tax liability will grow and grow, and at some point dominate the right hand side of the balance sheet.  Only under certain conditions involving declining growth rates would the firm actually pay off this “liability.”  It’s hard to classify something as a liability if it is never paid</w:t>
      </w:r>
      <w:r w:rsidR="00A72FDC">
        <w:rPr>
          <w:rFonts w:ascii="Verdana" w:hAnsi="Verdana"/>
          <w:sz w:val="24"/>
          <w:szCs w:val="24"/>
        </w:rPr>
        <w:t>, isn’t it?</w:t>
      </w:r>
    </w:p>
    <w:p w:rsidR="0051695C" w:rsidRDefault="0051695C" w:rsidP="0051695C">
      <w:pPr>
        <w:pStyle w:val="BodyTextIndent"/>
        <w:spacing w:after="0"/>
        <w:ind w:left="0"/>
        <w:rPr>
          <w:rFonts w:ascii="Verdana" w:hAnsi="Verdana"/>
          <w:sz w:val="24"/>
          <w:szCs w:val="24"/>
        </w:rPr>
      </w:pPr>
    </w:p>
    <w:p w:rsidR="007E5690" w:rsidRDefault="00A72FDC" w:rsidP="00435AB9">
      <w:pPr>
        <w:pStyle w:val="BodyTextIndent"/>
        <w:spacing w:after="0"/>
        <w:ind w:left="0"/>
        <w:rPr>
          <w:rFonts w:ascii="Verdana" w:hAnsi="Verdana"/>
          <w:sz w:val="24"/>
          <w:szCs w:val="24"/>
        </w:rPr>
      </w:pPr>
      <w:r>
        <w:rPr>
          <w:rFonts w:ascii="Verdana" w:hAnsi="Verdana"/>
          <w:sz w:val="24"/>
          <w:szCs w:val="24"/>
        </w:rPr>
        <w:t>A</w:t>
      </w:r>
      <w:r w:rsidR="00435AB9">
        <w:rPr>
          <w:rFonts w:ascii="Verdana" w:hAnsi="Verdana"/>
          <w:sz w:val="24"/>
          <w:szCs w:val="24"/>
        </w:rPr>
        <w:t xml:space="preserve"> second reason</w:t>
      </w:r>
      <w:r>
        <w:rPr>
          <w:rFonts w:ascii="Verdana" w:hAnsi="Verdana"/>
          <w:sz w:val="24"/>
          <w:szCs w:val="24"/>
        </w:rPr>
        <w:t xml:space="preserve"> (and related)</w:t>
      </w:r>
      <w:r w:rsidR="00435AB9">
        <w:rPr>
          <w:rFonts w:ascii="Verdana" w:hAnsi="Verdana"/>
          <w:sz w:val="24"/>
          <w:szCs w:val="24"/>
        </w:rPr>
        <w:t xml:space="preserve"> </w:t>
      </w:r>
      <w:r>
        <w:rPr>
          <w:rFonts w:ascii="Verdana" w:hAnsi="Verdana"/>
          <w:sz w:val="24"/>
          <w:szCs w:val="24"/>
        </w:rPr>
        <w:t xml:space="preserve">reason that deferred tax liabilities are “suspect” </w:t>
      </w:r>
      <w:r w:rsidR="00435AB9">
        <w:rPr>
          <w:rFonts w:ascii="Verdana" w:hAnsi="Verdana"/>
          <w:sz w:val="24"/>
          <w:szCs w:val="24"/>
        </w:rPr>
        <w:t xml:space="preserve">concerns the definition of liabilities, something </w:t>
      </w:r>
      <w:r>
        <w:rPr>
          <w:rFonts w:ascii="Verdana" w:hAnsi="Verdana"/>
          <w:sz w:val="24"/>
          <w:szCs w:val="24"/>
        </w:rPr>
        <w:t>that current standard-</w:t>
      </w:r>
      <w:r w:rsidR="00435AB9">
        <w:rPr>
          <w:rFonts w:ascii="Verdana" w:hAnsi="Verdana"/>
          <w:sz w:val="24"/>
          <w:szCs w:val="24"/>
        </w:rPr>
        <w:t xml:space="preserve">setters seem to overlook.  </w:t>
      </w:r>
      <w:r w:rsidR="00435AB9" w:rsidRPr="00435AB9">
        <w:rPr>
          <w:rFonts w:ascii="Verdana" w:hAnsi="Verdana"/>
          <w:sz w:val="24"/>
          <w:szCs w:val="24"/>
        </w:rPr>
        <w:t>The FASB defines liabilities as</w:t>
      </w:r>
      <w:r w:rsidR="007E5690">
        <w:rPr>
          <w:rFonts w:ascii="Verdana" w:hAnsi="Verdana"/>
          <w:sz w:val="24"/>
          <w:szCs w:val="24"/>
        </w:rPr>
        <w:t>:</w:t>
      </w:r>
    </w:p>
    <w:p w:rsidR="007E5690" w:rsidRDefault="007E5690" w:rsidP="00435AB9">
      <w:pPr>
        <w:pStyle w:val="BodyTextIndent"/>
        <w:spacing w:after="0"/>
        <w:ind w:left="0"/>
        <w:rPr>
          <w:rFonts w:ascii="Verdana" w:hAnsi="Verdana"/>
          <w:sz w:val="24"/>
          <w:szCs w:val="24"/>
        </w:rPr>
      </w:pPr>
    </w:p>
    <w:p w:rsidR="007E5690" w:rsidRDefault="007E5690" w:rsidP="007E5690">
      <w:pPr>
        <w:pStyle w:val="BodyTextIndent"/>
        <w:spacing w:after="0"/>
        <w:ind w:left="720" w:right="720"/>
        <w:rPr>
          <w:rFonts w:ascii="Verdana" w:hAnsi="Verdana"/>
          <w:sz w:val="24"/>
          <w:szCs w:val="24"/>
        </w:rPr>
      </w:pPr>
      <w:r w:rsidRPr="007E5690">
        <w:rPr>
          <w:rFonts w:ascii="Verdana" w:hAnsi="Verdana"/>
          <w:i/>
          <w:sz w:val="24"/>
          <w:szCs w:val="24"/>
        </w:rPr>
        <w:lastRenderedPageBreak/>
        <w:t>P</w:t>
      </w:r>
      <w:r w:rsidR="00435AB9" w:rsidRPr="007E5690">
        <w:rPr>
          <w:rFonts w:ascii="Verdana" w:hAnsi="Verdana"/>
          <w:i/>
          <w:sz w:val="24"/>
          <w:szCs w:val="24"/>
        </w:rPr>
        <w:t>robable future sacrifices of economic benefits arising from present obligations of a</w:t>
      </w:r>
      <w:r w:rsidRPr="007E5690">
        <w:rPr>
          <w:rFonts w:ascii="Verdana" w:hAnsi="Verdana"/>
          <w:i/>
          <w:sz w:val="24"/>
          <w:szCs w:val="24"/>
        </w:rPr>
        <w:t>n enterprise</w:t>
      </w:r>
      <w:r w:rsidR="00435AB9" w:rsidRPr="007E5690">
        <w:rPr>
          <w:rFonts w:ascii="Verdana" w:hAnsi="Verdana"/>
          <w:i/>
          <w:sz w:val="24"/>
          <w:szCs w:val="24"/>
        </w:rPr>
        <w:t xml:space="preserve"> to transfer assets or provide services to other entities in the future as a result of past transactions</w:t>
      </w:r>
      <w:r w:rsidRPr="007E5690">
        <w:rPr>
          <w:rFonts w:ascii="Verdana" w:hAnsi="Verdana"/>
          <w:i/>
          <w:sz w:val="24"/>
          <w:szCs w:val="24"/>
        </w:rPr>
        <w:t xml:space="preserve"> or events</w:t>
      </w:r>
      <w:r>
        <w:rPr>
          <w:rFonts w:ascii="Verdana" w:hAnsi="Verdana"/>
          <w:sz w:val="24"/>
          <w:szCs w:val="24"/>
        </w:rPr>
        <w:t xml:space="preserve"> (Concept Statement No. 6)</w:t>
      </w:r>
      <w:r w:rsidR="00435AB9" w:rsidRPr="00435AB9">
        <w:rPr>
          <w:rFonts w:ascii="Verdana" w:hAnsi="Verdana"/>
          <w:sz w:val="24"/>
          <w:szCs w:val="24"/>
        </w:rPr>
        <w:t>.</w:t>
      </w:r>
    </w:p>
    <w:p w:rsidR="007E5690" w:rsidRDefault="007E5690" w:rsidP="00435AB9">
      <w:pPr>
        <w:pStyle w:val="BodyTextIndent"/>
        <w:spacing w:after="0"/>
        <w:ind w:left="0"/>
        <w:rPr>
          <w:rFonts w:ascii="Verdana" w:hAnsi="Verdana"/>
          <w:sz w:val="24"/>
          <w:szCs w:val="24"/>
        </w:rPr>
      </w:pPr>
    </w:p>
    <w:p w:rsidR="00435AB9" w:rsidRDefault="007E5690" w:rsidP="00435AB9">
      <w:pPr>
        <w:pStyle w:val="BodyTextIndent"/>
        <w:spacing w:after="0"/>
        <w:ind w:left="0"/>
        <w:rPr>
          <w:rFonts w:ascii="Verdana" w:hAnsi="Verdana"/>
          <w:sz w:val="24"/>
          <w:szCs w:val="24"/>
        </w:rPr>
      </w:pPr>
      <w:r>
        <w:rPr>
          <w:rFonts w:ascii="Verdana" w:hAnsi="Verdana"/>
          <w:sz w:val="24"/>
          <w:szCs w:val="24"/>
        </w:rPr>
        <w:t xml:space="preserve">And since we are politically correct, the </w:t>
      </w:r>
      <w:r w:rsidR="00435AB9" w:rsidRPr="00435AB9">
        <w:rPr>
          <w:rFonts w:ascii="Verdana" w:hAnsi="Verdana"/>
          <w:sz w:val="24"/>
          <w:szCs w:val="24"/>
        </w:rPr>
        <w:t xml:space="preserve">IASB </w:t>
      </w:r>
      <w:r w:rsidR="00435AB9">
        <w:rPr>
          <w:rFonts w:ascii="Verdana" w:hAnsi="Verdana"/>
          <w:sz w:val="24"/>
          <w:szCs w:val="24"/>
        </w:rPr>
        <w:t>employs a similar definition.</w:t>
      </w:r>
      <w:r w:rsidR="003A0BFC">
        <w:rPr>
          <w:rFonts w:ascii="Verdana" w:hAnsi="Verdana"/>
          <w:sz w:val="24"/>
          <w:szCs w:val="24"/>
        </w:rPr>
        <w:t xml:space="preserve">  Still not convinced, then just look at how deferred tax liabilities are defined in most accounting texts.</w:t>
      </w:r>
      <w:r w:rsidR="003A0BFC">
        <w:rPr>
          <w:rFonts w:ascii="Verdana" w:hAnsi="Verdana"/>
          <w:sz w:val="24"/>
          <w:szCs w:val="24"/>
        </w:rPr>
        <w:br/>
      </w:r>
    </w:p>
    <w:p w:rsidR="003A0BFC" w:rsidRPr="003A0BFC" w:rsidRDefault="003A0BFC" w:rsidP="003A0BFC">
      <w:pPr>
        <w:pStyle w:val="BodyTextIndent"/>
        <w:spacing w:after="0"/>
        <w:ind w:left="720" w:right="720"/>
        <w:rPr>
          <w:rFonts w:ascii="Verdana" w:hAnsi="Verdana"/>
          <w:i/>
          <w:sz w:val="24"/>
          <w:szCs w:val="24"/>
        </w:rPr>
      </w:pPr>
      <w:r w:rsidRPr="003A0BFC">
        <w:rPr>
          <w:rFonts w:ascii="Verdana" w:hAnsi="Verdana"/>
          <w:i/>
          <w:sz w:val="24"/>
          <w:szCs w:val="24"/>
        </w:rPr>
        <w:t>Deferred tax liabilities represent the increase in taxes payable in future years as a result of taxable temporary differences existing at the end of the current year.</w:t>
      </w:r>
    </w:p>
    <w:p w:rsidR="003A0BFC" w:rsidRDefault="003A0BFC" w:rsidP="003A0BFC">
      <w:pPr>
        <w:pStyle w:val="BodyTextIndent"/>
        <w:spacing w:after="0"/>
        <w:ind w:left="0" w:right="720"/>
        <w:rPr>
          <w:rFonts w:ascii="Verdana" w:hAnsi="Verdana"/>
          <w:sz w:val="24"/>
          <w:szCs w:val="24"/>
        </w:rPr>
      </w:pPr>
    </w:p>
    <w:p w:rsidR="003A0BFC" w:rsidRPr="00435AB9" w:rsidRDefault="003A0BFC" w:rsidP="003A0BFC">
      <w:pPr>
        <w:pStyle w:val="BodyTextIndent"/>
        <w:spacing w:after="0"/>
        <w:ind w:left="0" w:right="720"/>
        <w:rPr>
          <w:rFonts w:ascii="Verdana" w:hAnsi="Verdana"/>
          <w:sz w:val="24"/>
          <w:szCs w:val="24"/>
        </w:rPr>
      </w:pPr>
      <w:r>
        <w:rPr>
          <w:rFonts w:ascii="Verdana" w:hAnsi="Verdana"/>
          <w:sz w:val="24"/>
          <w:szCs w:val="24"/>
        </w:rPr>
        <w:t xml:space="preserve">Nothing really there about payment of resources…just a discussion </w:t>
      </w:r>
      <w:r w:rsidR="00F33395">
        <w:rPr>
          <w:rFonts w:ascii="Verdana" w:hAnsi="Verdana"/>
          <w:sz w:val="24"/>
          <w:szCs w:val="24"/>
        </w:rPr>
        <w:t>about</w:t>
      </w:r>
      <w:r>
        <w:rPr>
          <w:rFonts w:ascii="Verdana" w:hAnsi="Verdana"/>
          <w:sz w:val="24"/>
          <w:szCs w:val="24"/>
        </w:rPr>
        <w:t xml:space="preserve"> temporary differences.</w:t>
      </w:r>
    </w:p>
    <w:p w:rsidR="00435AB9" w:rsidRPr="00435AB9" w:rsidRDefault="00435AB9" w:rsidP="00435AB9">
      <w:pPr>
        <w:pStyle w:val="BodyTextIndent"/>
        <w:spacing w:after="0"/>
        <w:ind w:left="0"/>
        <w:rPr>
          <w:rFonts w:ascii="Verdana" w:hAnsi="Verdana"/>
          <w:sz w:val="24"/>
          <w:szCs w:val="24"/>
        </w:rPr>
      </w:pPr>
    </w:p>
    <w:p w:rsidR="00435AB9" w:rsidRPr="00435AB9" w:rsidRDefault="003A0BFC" w:rsidP="00435AB9">
      <w:pPr>
        <w:pStyle w:val="BodyTextIndent"/>
        <w:spacing w:after="0"/>
        <w:ind w:left="0"/>
        <w:rPr>
          <w:rFonts w:ascii="Verdana" w:hAnsi="Verdana"/>
          <w:sz w:val="24"/>
          <w:szCs w:val="24"/>
        </w:rPr>
      </w:pPr>
      <w:r>
        <w:rPr>
          <w:rFonts w:ascii="Verdana" w:hAnsi="Verdana"/>
          <w:sz w:val="24"/>
          <w:szCs w:val="24"/>
        </w:rPr>
        <w:t xml:space="preserve">Let’s look at an example.  </w:t>
      </w:r>
      <w:r w:rsidR="00435AB9" w:rsidRPr="00435AB9">
        <w:rPr>
          <w:rFonts w:ascii="Verdana" w:hAnsi="Verdana"/>
          <w:sz w:val="24"/>
          <w:szCs w:val="24"/>
        </w:rPr>
        <w:t>Suppose a business enterprise uses accelerated depreciation for tax purposes and straight-line for financial reporting</w:t>
      </w:r>
      <w:r>
        <w:rPr>
          <w:rFonts w:ascii="Verdana" w:hAnsi="Verdana"/>
          <w:sz w:val="24"/>
          <w:szCs w:val="24"/>
        </w:rPr>
        <w:t xml:space="preserve"> and that</w:t>
      </w:r>
      <w:r w:rsidR="00435AB9" w:rsidRPr="00435AB9">
        <w:rPr>
          <w:rFonts w:ascii="Verdana" w:hAnsi="Verdana"/>
          <w:sz w:val="24"/>
          <w:szCs w:val="24"/>
        </w:rPr>
        <w:t xml:space="preserve"> depreciation for tax purposes amounts to $320,000 and for financial purposes $200,000.  Th</w:t>
      </w:r>
      <w:r>
        <w:rPr>
          <w:rFonts w:ascii="Verdana" w:hAnsi="Verdana"/>
          <w:sz w:val="24"/>
          <w:szCs w:val="24"/>
        </w:rPr>
        <w:t>is creates a book/tax d</w:t>
      </w:r>
      <w:r w:rsidR="00435AB9" w:rsidRPr="00435AB9">
        <w:rPr>
          <w:rFonts w:ascii="Verdana" w:hAnsi="Verdana"/>
          <w:sz w:val="24"/>
          <w:szCs w:val="24"/>
        </w:rPr>
        <w:t xml:space="preserve">ifference of $120,000 and, if we assume a tax rate of 25%, </w:t>
      </w:r>
      <w:r>
        <w:rPr>
          <w:rFonts w:ascii="Verdana" w:hAnsi="Verdana"/>
          <w:sz w:val="24"/>
          <w:szCs w:val="24"/>
        </w:rPr>
        <w:t xml:space="preserve">also a deferred tax expense and liability of </w:t>
      </w:r>
      <w:r w:rsidR="00435AB9" w:rsidRPr="00435AB9">
        <w:rPr>
          <w:rFonts w:ascii="Verdana" w:hAnsi="Verdana"/>
          <w:sz w:val="24"/>
          <w:szCs w:val="24"/>
        </w:rPr>
        <w:t>$</w:t>
      </w:r>
      <w:r w:rsidR="0006515F">
        <w:rPr>
          <w:rFonts w:ascii="Verdana" w:hAnsi="Verdana"/>
          <w:sz w:val="24"/>
          <w:szCs w:val="24"/>
        </w:rPr>
        <w:t>3</w:t>
      </w:r>
      <w:r w:rsidR="00435AB9" w:rsidRPr="00435AB9">
        <w:rPr>
          <w:rFonts w:ascii="Verdana" w:hAnsi="Verdana"/>
          <w:sz w:val="24"/>
          <w:szCs w:val="24"/>
        </w:rPr>
        <w:t>0,000.  But what is the nature of this $</w:t>
      </w:r>
      <w:r w:rsidR="0006515F">
        <w:rPr>
          <w:rFonts w:ascii="Verdana" w:hAnsi="Verdana"/>
          <w:sz w:val="24"/>
          <w:szCs w:val="24"/>
        </w:rPr>
        <w:t>3</w:t>
      </w:r>
      <w:r w:rsidR="00435AB9" w:rsidRPr="00435AB9">
        <w:rPr>
          <w:rFonts w:ascii="Verdana" w:hAnsi="Verdana"/>
          <w:sz w:val="24"/>
          <w:szCs w:val="24"/>
        </w:rPr>
        <w:t>0,000?</w:t>
      </w:r>
    </w:p>
    <w:p w:rsidR="00435AB9" w:rsidRPr="00435AB9" w:rsidRDefault="00435AB9" w:rsidP="00435AB9">
      <w:pPr>
        <w:pStyle w:val="BodyTextIndent"/>
        <w:spacing w:after="0"/>
        <w:ind w:left="0"/>
        <w:rPr>
          <w:rFonts w:ascii="Verdana" w:hAnsi="Verdana"/>
          <w:sz w:val="24"/>
          <w:szCs w:val="24"/>
        </w:rPr>
      </w:pPr>
    </w:p>
    <w:p w:rsidR="00435AB9" w:rsidRPr="00435AB9" w:rsidRDefault="00435AB9" w:rsidP="00435AB9">
      <w:pPr>
        <w:pStyle w:val="BodyTextIndent"/>
        <w:spacing w:after="0"/>
        <w:ind w:left="0"/>
        <w:rPr>
          <w:rFonts w:ascii="Verdana" w:hAnsi="Verdana"/>
          <w:sz w:val="24"/>
          <w:szCs w:val="24"/>
        </w:rPr>
      </w:pPr>
      <w:r w:rsidRPr="00435AB9">
        <w:rPr>
          <w:rFonts w:ascii="Verdana" w:hAnsi="Verdana"/>
          <w:sz w:val="24"/>
          <w:szCs w:val="24"/>
        </w:rPr>
        <w:t>This $</w:t>
      </w:r>
      <w:r w:rsidR="0006515F">
        <w:rPr>
          <w:rFonts w:ascii="Verdana" w:hAnsi="Verdana"/>
          <w:sz w:val="24"/>
          <w:szCs w:val="24"/>
        </w:rPr>
        <w:t>3</w:t>
      </w:r>
      <w:r w:rsidRPr="00435AB9">
        <w:rPr>
          <w:rFonts w:ascii="Verdana" w:hAnsi="Verdana"/>
          <w:sz w:val="24"/>
          <w:szCs w:val="24"/>
        </w:rPr>
        <w:t xml:space="preserve">0,000 </w:t>
      </w:r>
      <w:r w:rsidRPr="00F33395">
        <w:rPr>
          <w:rFonts w:ascii="Verdana" w:hAnsi="Verdana"/>
          <w:sz w:val="24"/>
          <w:szCs w:val="24"/>
        </w:rPr>
        <w:t>is not necessarily a probable future sacrifice</w:t>
      </w:r>
      <w:r w:rsidRPr="00435AB9">
        <w:rPr>
          <w:rFonts w:ascii="Verdana" w:hAnsi="Verdana"/>
          <w:sz w:val="24"/>
          <w:szCs w:val="24"/>
        </w:rPr>
        <w:t>—the sacrifice be</w:t>
      </w:r>
      <w:r>
        <w:rPr>
          <w:rFonts w:ascii="Verdana" w:hAnsi="Verdana"/>
          <w:sz w:val="24"/>
          <w:szCs w:val="24"/>
        </w:rPr>
        <w:t>ing</w:t>
      </w:r>
      <w:r w:rsidRPr="00435AB9">
        <w:rPr>
          <w:rFonts w:ascii="Verdana" w:hAnsi="Verdana"/>
          <w:sz w:val="24"/>
          <w:szCs w:val="24"/>
        </w:rPr>
        <w:t xml:space="preserve"> the future taxes paid to the U.S. and other governments.  </w:t>
      </w:r>
      <w:r>
        <w:rPr>
          <w:rFonts w:ascii="Verdana" w:hAnsi="Verdana"/>
          <w:sz w:val="24"/>
          <w:szCs w:val="24"/>
        </w:rPr>
        <w:t xml:space="preserve">It is a probable sacrifice </w:t>
      </w:r>
      <w:r w:rsidRPr="00F33395">
        <w:rPr>
          <w:rFonts w:ascii="Verdana" w:hAnsi="Verdana"/>
          <w:sz w:val="24"/>
          <w:szCs w:val="24"/>
        </w:rPr>
        <w:t>only if the entity generates sufficient taxable income</w:t>
      </w:r>
      <w:r>
        <w:rPr>
          <w:rFonts w:ascii="Verdana" w:hAnsi="Verdana"/>
          <w:sz w:val="24"/>
          <w:szCs w:val="24"/>
        </w:rPr>
        <w:t xml:space="preserve"> that the depreciation does not shield.  This income stream may or may not </w:t>
      </w:r>
      <w:r w:rsidR="009B013C">
        <w:rPr>
          <w:rFonts w:ascii="Verdana" w:hAnsi="Verdana"/>
          <w:sz w:val="24"/>
          <w:szCs w:val="24"/>
        </w:rPr>
        <w:t xml:space="preserve">actually </w:t>
      </w:r>
      <w:r>
        <w:rPr>
          <w:rFonts w:ascii="Verdana" w:hAnsi="Verdana"/>
          <w:sz w:val="24"/>
          <w:szCs w:val="24"/>
        </w:rPr>
        <w:t>occur.</w:t>
      </w:r>
    </w:p>
    <w:p w:rsidR="00435AB9" w:rsidRPr="00435AB9" w:rsidRDefault="00435AB9" w:rsidP="00435AB9">
      <w:pPr>
        <w:pStyle w:val="BodyTextIndent"/>
        <w:spacing w:after="0"/>
        <w:ind w:left="0"/>
        <w:rPr>
          <w:rFonts w:ascii="Verdana" w:hAnsi="Verdana"/>
          <w:sz w:val="24"/>
          <w:szCs w:val="24"/>
        </w:rPr>
      </w:pPr>
    </w:p>
    <w:p w:rsidR="00435AB9" w:rsidRPr="00435AB9" w:rsidRDefault="00F33395" w:rsidP="00435AB9">
      <w:pPr>
        <w:pStyle w:val="BodyTextIndent"/>
        <w:spacing w:after="0"/>
        <w:ind w:left="0"/>
        <w:rPr>
          <w:rFonts w:ascii="Verdana" w:hAnsi="Verdana"/>
          <w:sz w:val="24"/>
          <w:szCs w:val="24"/>
        </w:rPr>
      </w:pPr>
      <w:r>
        <w:rPr>
          <w:rFonts w:ascii="Verdana" w:hAnsi="Verdana"/>
          <w:sz w:val="24"/>
          <w:szCs w:val="24"/>
        </w:rPr>
        <w:t>And e</w:t>
      </w:r>
      <w:r w:rsidR="00435AB9" w:rsidRPr="00435AB9">
        <w:rPr>
          <w:rFonts w:ascii="Verdana" w:hAnsi="Verdana"/>
          <w:sz w:val="24"/>
          <w:szCs w:val="24"/>
        </w:rPr>
        <w:t xml:space="preserve">ven if it were a probable future sacrifice, there is a </w:t>
      </w:r>
      <w:r>
        <w:rPr>
          <w:rFonts w:ascii="Verdana" w:hAnsi="Verdana"/>
          <w:sz w:val="24"/>
          <w:szCs w:val="24"/>
        </w:rPr>
        <w:t xml:space="preserve">much </w:t>
      </w:r>
      <w:r w:rsidR="00435AB9" w:rsidRPr="00435AB9">
        <w:rPr>
          <w:rFonts w:ascii="Verdana" w:hAnsi="Verdana"/>
          <w:sz w:val="24"/>
          <w:szCs w:val="24"/>
        </w:rPr>
        <w:t xml:space="preserve">bigger problem.  This future </w:t>
      </w:r>
      <w:r>
        <w:rPr>
          <w:rFonts w:ascii="Verdana" w:hAnsi="Verdana"/>
          <w:sz w:val="24"/>
          <w:szCs w:val="24"/>
        </w:rPr>
        <w:t>“</w:t>
      </w:r>
      <w:r w:rsidR="00435AB9" w:rsidRPr="00435AB9">
        <w:rPr>
          <w:rFonts w:ascii="Verdana" w:hAnsi="Verdana"/>
          <w:sz w:val="24"/>
          <w:szCs w:val="24"/>
        </w:rPr>
        <w:t>sacrifice</w:t>
      </w:r>
      <w:r>
        <w:rPr>
          <w:rFonts w:ascii="Verdana" w:hAnsi="Verdana"/>
          <w:sz w:val="24"/>
          <w:szCs w:val="24"/>
        </w:rPr>
        <w:t>”</w:t>
      </w:r>
      <w:r w:rsidR="00435AB9" w:rsidRPr="00435AB9">
        <w:rPr>
          <w:rFonts w:ascii="Verdana" w:hAnsi="Verdana"/>
          <w:sz w:val="24"/>
          <w:szCs w:val="24"/>
        </w:rPr>
        <w:t xml:space="preserve"> is not a p</w:t>
      </w:r>
      <w:r>
        <w:rPr>
          <w:rFonts w:ascii="Verdana" w:hAnsi="Verdana"/>
          <w:sz w:val="24"/>
          <w:szCs w:val="24"/>
        </w:rPr>
        <w:t>resent obligation of the firm. This</w:t>
      </w:r>
      <w:r w:rsidR="00435AB9" w:rsidRPr="00435AB9">
        <w:rPr>
          <w:rFonts w:ascii="Verdana" w:hAnsi="Verdana"/>
          <w:sz w:val="24"/>
          <w:szCs w:val="24"/>
        </w:rPr>
        <w:t xml:space="preserve"> incremental tax becomes a “present obligation” only when the next tax year rolls around.  Taxes are statutory requirements that arise only in the year they are imposed.  </w:t>
      </w:r>
      <w:r w:rsidR="00CF785E">
        <w:rPr>
          <w:rFonts w:ascii="Verdana" w:hAnsi="Verdana"/>
          <w:sz w:val="24"/>
          <w:szCs w:val="24"/>
        </w:rPr>
        <w:t>They are not obligations in prior years.</w:t>
      </w:r>
    </w:p>
    <w:p w:rsidR="00435AB9" w:rsidRPr="00435AB9" w:rsidRDefault="00435AB9" w:rsidP="00435AB9">
      <w:pPr>
        <w:pStyle w:val="BodyTextIndent"/>
        <w:spacing w:after="0"/>
        <w:ind w:left="0"/>
        <w:rPr>
          <w:rFonts w:ascii="Verdana" w:hAnsi="Verdana"/>
          <w:sz w:val="24"/>
          <w:szCs w:val="24"/>
        </w:rPr>
      </w:pPr>
    </w:p>
    <w:p w:rsidR="00435AB9" w:rsidRPr="00435AB9" w:rsidRDefault="00F33395" w:rsidP="00435AB9">
      <w:pPr>
        <w:pStyle w:val="BodyTextIndent"/>
        <w:spacing w:after="0"/>
        <w:ind w:left="0"/>
        <w:rPr>
          <w:rFonts w:ascii="Verdana" w:hAnsi="Verdana"/>
          <w:sz w:val="24"/>
          <w:szCs w:val="24"/>
        </w:rPr>
      </w:pPr>
      <w:r>
        <w:rPr>
          <w:rFonts w:ascii="Verdana" w:hAnsi="Verdana"/>
          <w:sz w:val="24"/>
          <w:szCs w:val="24"/>
        </w:rPr>
        <w:t xml:space="preserve">Still not convinced?  Deferred </w:t>
      </w:r>
      <w:r w:rsidR="00435AB9" w:rsidRPr="00435AB9">
        <w:rPr>
          <w:rFonts w:ascii="Verdana" w:hAnsi="Verdana"/>
          <w:sz w:val="24"/>
          <w:szCs w:val="24"/>
        </w:rPr>
        <w:t xml:space="preserve">tax liabilities are not a result of past transactions between the tax authority and the taxpayer.  We </w:t>
      </w:r>
      <w:r>
        <w:rPr>
          <w:rFonts w:ascii="Verdana" w:hAnsi="Verdana"/>
          <w:sz w:val="24"/>
          <w:szCs w:val="24"/>
        </w:rPr>
        <w:t>clearly have a</w:t>
      </w:r>
      <w:r w:rsidR="00435AB9" w:rsidRPr="00435AB9">
        <w:rPr>
          <w:rFonts w:ascii="Verdana" w:hAnsi="Verdana"/>
          <w:sz w:val="24"/>
          <w:szCs w:val="24"/>
        </w:rPr>
        <w:t xml:space="preserve"> transaction when the taxpayer purchased the plant or equipment</w:t>
      </w:r>
      <w:r>
        <w:rPr>
          <w:rFonts w:ascii="Verdana" w:hAnsi="Verdana"/>
          <w:sz w:val="24"/>
          <w:szCs w:val="24"/>
        </w:rPr>
        <w:t>,</w:t>
      </w:r>
      <w:r w:rsidR="00435AB9" w:rsidRPr="00435AB9">
        <w:rPr>
          <w:rFonts w:ascii="Verdana" w:hAnsi="Verdana"/>
          <w:sz w:val="24"/>
          <w:szCs w:val="24"/>
        </w:rPr>
        <w:t xml:space="preserve"> and we </w:t>
      </w:r>
      <w:r>
        <w:rPr>
          <w:rFonts w:ascii="Verdana" w:hAnsi="Verdana"/>
          <w:sz w:val="24"/>
          <w:szCs w:val="24"/>
        </w:rPr>
        <w:t xml:space="preserve">also </w:t>
      </w:r>
      <w:r w:rsidR="00435AB9" w:rsidRPr="00435AB9">
        <w:rPr>
          <w:rFonts w:ascii="Verdana" w:hAnsi="Verdana"/>
          <w:sz w:val="24"/>
          <w:szCs w:val="24"/>
        </w:rPr>
        <w:t xml:space="preserve">have past tax transactions.  But, </w:t>
      </w:r>
      <w:r w:rsidR="00CF785E">
        <w:rPr>
          <w:rFonts w:ascii="Verdana" w:hAnsi="Verdana"/>
          <w:sz w:val="24"/>
          <w:szCs w:val="24"/>
        </w:rPr>
        <w:t xml:space="preserve">these transactions </w:t>
      </w:r>
      <w:r>
        <w:rPr>
          <w:rFonts w:ascii="Verdana" w:hAnsi="Verdana"/>
          <w:sz w:val="24"/>
          <w:szCs w:val="24"/>
        </w:rPr>
        <w:t xml:space="preserve">themselves </w:t>
      </w:r>
      <w:r w:rsidR="00CF785E">
        <w:rPr>
          <w:rFonts w:ascii="Verdana" w:hAnsi="Verdana"/>
          <w:sz w:val="24"/>
          <w:szCs w:val="24"/>
        </w:rPr>
        <w:t xml:space="preserve">do not give rise to future tax payments.  </w:t>
      </w:r>
      <w:r>
        <w:rPr>
          <w:rFonts w:ascii="Verdana" w:hAnsi="Verdana"/>
          <w:sz w:val="24"/>
          <w:szCs w:val="24"/>
        </w:rPr>
        <w:t>It is f</w:t>
      </w:r>
      <w:r w:rsidR="00CF785E">
        <w:rPr>
          <w:rFonts w:ascii="Verdana" w:hAnsi="Verdana"/>
          <w:sz w:val="24"/>
          <w:szCs w:val="24"/>
        </w:rPr>
        <w:t xml:space="preserve">uture transactions between the firm and the government </w:t>
      </w:r>
      <w:r>
        <w:rPr>
          <w:rFonts w:ascii="Verdana" w:hAnsi="Verdana"/>
          <w:sz w:val="24"/>
          <w:szCs w:val="24"/>
        </w:rPr>
        <w:t xml:space="preserve">that </w:t>
      </w:r>
      <w:r w:rsidR="00CF785E">
        <w:rPr>
          <w:rFonts w:ascii="Verdana" w:hAnsi="Verdana"/>
          <w:sz w:val="24"/>
          <w:szCs w:val="24"/>
        </w:rPr>
        <w:t>will lead to future tax payments.</w:t>
      </w:r>
    </w:p>
    <w:p w:rsidR="00435AB9" w:rsidRPr="00435AB9" w:rsidRDefault="00435AB9" w:rsidP="00435AB9">
      <w:pPr>
        <w:pStyle w:val="BodyTextIndent"/>
        <w:spacing w:after="0"/>
        <w:ind w:left="0"/>
        <w:rPr>
          <w:rFonts w:ascii="Verdana" w:hAnsi="Verdana"/>
          <w:sz w:val="24"/>
          <w:szCs w:val="24"/>
        </w:rPr>
      </w:pPr>
    </w:p>
    <w:p w:rsidR="00435AB9" w:rsidRDefault="00F33395" w:rsidP="00435AB9">
      <w:pPr>
        <w:pStyle w:val="BodyTextIndent"/>
        <w:spacing w:after="0"/>
        <w:ind w:left="0"/>
        <w:rPr>
          <w:rFonts w:ascii="Verdana" w:hAnsi="Verdana"/>
          <w:sz w:val="24"/>
          <w:szCs w:val="24"/>
        </w:rPr>
      </w:pPr>
      <w:r>
        <w:rPr>
          <w:rFonts w:ascii="Verdana" w:hAnsi="Verdana"/>
          <w:sz w:val="24"/>
          <w:szCs w:val="24"/>
        </w:rPr>
        <w:t xml:space="preserve">Also, if deferred taxes </w:t>
      </w:r>
      <w:r w:rsidR="00435AB9" w:rsidRPr="00435AB9">
        <w:rPr>
          <w:rFonts w:ascii="Verdana" w:hAnsi="Verdana"/>
          <w:sz w:val="24"/>
          <w:szCs w:val="24"/>
        </w:rPr>
        <w:t xml:space="preserve">were </w:t>
      </w:r>
      <w:r w:rsidR="00542A32">
        <w:rPr>
          <w:rFonts w:ascii="Verdana" w:hAnsi="Verdana"/>
          <w:sz w:val="24"/>
          <w:szCs w:val="24"/>
        </w:rPr>
        <w:t xml:space="preserve">in fact </w:t>
      </w:r>
      <w:r w:rsidR="00435AB9" w:rsidRPr="00435AB9">
        <w:rPr>
          <w:rFonts w:ascii="Verdana" w:hAnsi="Verdana"/>
          <w:sz w:val="24"/>
          <w:szCs w:val="24"/>
        </w:rPr>
        <w:t>liabilities, one would expect them to be discounted</w:t>
      </w:r>
      <w:r w:rsidR="00CF785E">
        <w:rPr>
          <w:rFonts w:ascii="Verdana" w:hAnsi="Verdana"/>
          <w:sz w:val="24"/>
          <w:szCs w:val="24"/>
        </w:rPr>
        <w:t xml:space="preserve">, something </w:t>
      </w:r>
      <w:r>
        <w:rPr>
          <w:rFonts w:ascii="Verdana" w:hAnsi="Verdana"/>
          <w:sz w:val="24"/>
          <w:szCs w:val="24"/>
        </w:rPr>
        <w:t xml:space="preserve">Professor </w:t>
      </w:r>
      <w:r w:rsidR="00CF785E">
        <w:rPr>
          <w:rFonts w:ascii="Verdana" w:hAnsi="Verdana"/>
          <w:sz w:val="24"/>
          <w:szCs w:val="24"/>
        </w:rPr>
        <w:t xml:space="preserve">Hugo Nurnberg pointed out in 1972 </w:t>
      </w:r>
      <w:r w:rsidR="00CF785E">
        <w:rPr>
          <w:rFonts w:ascii="Verdana" w:hAnsi="Verdana"/>
          <w:sz w:val="24"/>
          <w:szCs w:val="24"/>
        </w:rPr>
        <w:lastRenderedPageBreak/>
        <w:t xml:space="preserve">(“Discounting Deferred Tax Liabilities,” </w:t>
      </w:r>
      <w:r w:rsidR="00542A32">
        <w:rPr>
          <w:rFonts w:ascii="Verdana" w:hAnsi="Verdana"/>
          <w:sz w:val="24"/>
          <w:szCs w:val="24"/>
        </w:rPr>
        <w:t xml:space="preserve">also in </w:t>
      </w:r>
      <w:r w:rsidR="00CF785E" w:rsidRPr="00CF785E">
        <w:rPr>
          <w:rFonts w:ascii="Verdana" w:hAnsi="Verdana"/>
          <w:i/>
          <w:sz w:val="24"/>
          <w:szCs w:val="24"/>
        </w:rPr>
        <w:t>The Accounting Review</w:t>
      </w:r>
      <w:r w:rsidR="00CF785E">
        <w:rPr>
          <w:rFonts w:ascii="Verdana" w:hAnsi="Verdana"/>
          <w:sz w:val="24"/>
          <w:szCs w:val="24"/>
        </w:rPr>
        <w:t>)</w:t>
      </w:r>
      <w:r w:rsidR="00435AB9" w:rsidRPr="00435AB9">
        <w:rPr>
          <w:rFonts w:ascii="Verdana" w:hAnsi="Verdana"/>
          <w:sz w:val="24"/>
          <w:szCs w:val="24"/>
        </w:rPr>
        <w:t>.  All long-term obligations are measured at the present value of their future cash flows, including mortgages</w:t>
      </w:r>
      <w:r w:rsidR="00542A32">
        <w:rPr>
          <w:rFonts w:ascii="Verdana" w:hAnsi="Verdana"/>
          <w:sz w:val="24"/>
          <w:szCs w:val="24"/>
        </w:rPr>
        <w:t>,</w:t>
      </w:r>
      <w:r w:rsidR="00435AB9" w:rsidRPr="00435AB9">
        <w:rPr>
          <w:rFonts w:ascii="Verdana" w:hAnsi="Verdana"/>
          <w:sz w:val="24"/>
          <w:szCs w:val="24"/>
        </w:rPr>
        <w:t xml:space="preserve"> bonds and long-term notes payable.  </w:t>
      </w:r>
      <w:r w:rsidR="00CF785E">
        <w:rPr>
          <w:rFonts w:ascii="Verdana" w:hAnsi="Verdana"/>
          <w:sz w:val="24"/>
          <w:szCs w:val="24"/>
        </w:rPr>
        <w:t xml:space="preserve">Perhaps </w:t>
      </w:r>
      <w:r w:rsidR="00435AB9" w:rsidRPr="00435AB9">
        <w:rPr>
          <w:rFonts w:ascii="Verdana" w:hAnsi="Verdana"/>
          <w:sz w:val="24"/>
          <w:szCs w:val="24"/>
        </w:rPr>
        <w:t xml:space="preserve">the FASB does not require discounting of deferred tax liabilities because it knows that fundamentally the numbers used in </w:t>
      </w:r>
      <w:r w:rsidR="00542A32">
        <w:rPr>
          <w:rFonts w:ascii="Verdana" w:hAnsi="Verdana"/>
          <w:sz w:val="24"/>
          <w:szCs w:val="24"/>
        </w:rPr>
        <w:t xml:space="preserve">computing deferred tax liabilities </w:t>
      </w:r>
      <w:r w:rsidR="00435AB9" w:rsidRPr="00435AB9">
        <w:rPr>
          <w:rFonts w:ascii="Verdana" w:hAnsi="Verdana"/>
          <w:sz w:val="24"/>
          <w:szCs w:val="24"/>
        </w:rPr>
        <w:t xml:space="preserve">are not </w:t>
      </w:r>
      <w:r w:rsidR="00542A32">
        <w:rPr>
          <w:rFonts w:ascii="Verdana" w:hAnsi="Verdana"/>
          <w:sz w:val="24"/>
          <w:szCs w:val="24"/>
        </w:rPr>
        <w:t xml:space="preserve">real </w:t>
      </w:r>
      <w:r w:rsidR="00435AB9" w:rsidRPr="00435AB9">
        <w:rPr>
          <w:rFonts w:ascii="Verdana" w:hAnsi="Verdana"/>
          <w:sz w:val="24"/>
          <w:szCs w:val="24"/>
        </w:rPr>
        <w:t xml:space="preserve">cash </w:t>
      </w:r>
      <w:r w:rsidR="00542A32">
        <w:rPr>
          <w:rFonts w:ascii="Verdana" w:hAnsi="Verdana"/>
          <w:sz w:val="24"/>
          <w:szCs w:val="24"/>
        </w:rPr>
        <w:t>out</w:t>
      </w:r>
      <w:r w:rsidR="00435AB9" w:rsidRPr="00435AB9">
        <w:rPr>
          <w:rFonts w:ascii="Verdana" w:hAnsi="Verdana"/>
          <w:sz w:val="24"/>
          <w:szCs w:val="24"/>
        </w:rPr>
        <w:t xml:space="preserve">flows.  If they were, discounting would be meaningful; as they aren’t cash </w:t>
      </w:r>
      <w:r w:rsidR="00542A32">
        <w:rPr>
          <w:rFonts w:ascii="Verdana" w:hAnsi="Verdana"/>
          <w:sz w:val="24"/>
          <w:szCs w:val="24"/>
        </w:rPr>
        <w:t>out</w:t>
      </w:r>
      <w:r w:rsidR="00435AB9" w:rsidRPr="00435AB9">
        <w:rPr>
          <w:rFonts w:ascii="Verdana" w:hAnsi="Verdana"/>
          <w:sz w:val="24"/>
          <w:szCs w:val="24"/>
        </w:rPr>
        <w:t xml:space="preserve">flows, discounting only compounds this </w:t>
      </w:r>
      <w:r w:rsidR="0043674F" w:rsidRPr="00435AB9">
        <w:rPr>
          <w:rFonts w:ascii="Verdana" w:hAnsi="Verdana"/>
          <w:sz w:val="24"/>
          <w:szCs w:val="24"/>
        </w:rPr>
        <w:t>horror</w:t>
      </w:r>
      <w:r w:rsidR="00435AB9" w:rsidRPr="00435AB9">
        <w:rPr>
          <w:rFonts w:ascii="Verdana" w:hAnsi="Verdana"/>
          <w:sz w:val="24"/>
          <w:szCs w:val="24"/>
        </w:rPr>
        <w:t>.</w:t>
      </w:r>
    </w:p>
    <w:p w:rsidR="00435AB9" w:rsidRDefault="00435AB9" w:rsidP="0051695C">
      <w:pPr>
        <w:pStyle w:val="BodyTextIndent"/>
        <w:spacing w:after="0"/>
        <w:ind w:left="0"/>
        <w:rPr>
          <w:rFonts w:ascii="Verdana" w:hAnsi="Verdana"/>
          <w:sz w:val="24"/>
          <w:szCs w:val="24"/>
        </w:rPr>
      </w:pPr>
    </w:p>
    <w:p w:rsidR="00395638" w:rsidRDefault="00395638" w:rsidP="0051695C">
      <w:pPr>
        <w:autoSpaceDE w:val="0"/>
        <w:autoSpaceDN w:val="0"/>
        <w:adjustRightInd w:val="0"/>
        <w:rPr>
          <w:rFonts w:ascii="Verdana" w:hAnsi="Verdana"/>
          <w:sz w:val="24"/>
          <w:szCs w:val="24"/>
        </w:rPr>
      </w:pPr>
      <w:r>
        <w:rPr>
          <w:rFonts w:ascii="Verdana" w:hAnsi="Verdana"/>
          <w:sz w:val="24"/>
          <w:szCs w:val="24"/>
        </w:rPr>
        <w:t>Now l</w:t>
      </w:r>
      <w:r w:rsidR="00CF785E">
        <w:rPr>
          <w:rFonts w:ascii="Verdana" w:hAnsi="Verdana"/>
          <w:sz w:val="24"/>
          <w:szCs w:val="24"/>
        </w:rPr>
        <w:t xml:space="preserve">et’s turn our attention to deferred tax assets, another monstrosity.  </w:t>
      </w:r>
      <w:r w:rsidR="0051695C" w:rsidRPr="0051695C">
        <w:rPr>
          <w:rFonts w:ascii="Verdana" w:hAnsi="Verdana"/>
          <w:sz w:val="24"/>
          <w:szCs w:val="24"/>
        </w:rPr>
        <w:t>The FASB defines assets as</w:t>
      </w:r>
      <w:r>
        <w:rPr>
          <w:rFonts w:ascii="Verdana" w:hAnsi="Verdana"/>
          <w:sz w:val="24"/>
          <w:szCs w:val="24"/>
        </w:rPr>
        <w:t>:</w:t>
      </w:r>
    </w:p>
    <w:p w:rsidR="00395638" w:rsidRDefault="00395638" w:rsidP="0051695C">
      <w:pPr>
        <w:autoSpaceDE w:val="0"/>
        <w:autoSpaceDN w:val="0"/>
        <w:adjustRightInd w:val="0"/>
        <w:rPr>
          <w:rFonts w:ascii="Verdana" w:hAnsi="Verdana"/>
          <w:sz w:val="24"/>
          <w:szCs w:val="24"/>
        </w:rPr>
      </w:pPr>
    </w:p>
    <w:p w:rsidR="00395638" w:rsidRDefault="00395638" w:rsidP="00395638">
      <w:pPr>
        <w:autoSpaceDE w:val="0"/>
        <w:autoSpaceDN w:val="0"/>
        <w:adjustRightInd w:val="0"/>
        <w:ind w:left="720" w:right="720"/>
        <w:rPr>
          <w:rFonts w:ascii="Verdana" w:hAnsi="Verdana"/>
          <w:sz w:val="24"/>
          <w:szCs w:val="24"/>
        </w:rPr>
      </w:pPr>
      <w:r w:rsidRPr="00395638">
        <w:rPr>
          <w:rFonts w:ascii="Verdana" w:hAnsi="Verdana"/>
          <w:i/>
          <w:sz w:val="24"/>
          <w:szCs w:val="24"/>
        </w:rPr>
        <w:t>P</w:t>
      </w:r>
      <w:r w:rsidR="0051695C" w:rsidRPr="00395638">
        <w:rPr>
          <w:rFonts w:ascii="Verdana" w:hAnsi="Verdana"/>
          <w:i/>
          <w:sz w:val="24"/>
          <w:szCs w:val="24"/>
        </w:rPr>
        <w:t xml:space="preserve">robable future economic benefits obtained or controlled by a particular </w:t>
      </w:r>
      <w:r w:rsidRPr="00395638">
        <w:rPr>
          <w:rFonts w:ascii="Verdana" w:hAnsi="Verdana"/>
          <w:i/>
          <w:sz w:val="24"/>
          <w:szCs w:val="24"/>
        </w:rPr>
        <w:t xml:space="preserve">enterprise </w:t>
      </w:r>
      <w:r w:rsidR="0051695C" w:rsidRPr="00395638">
        <w:rPr>
          <w:rFonts w:ascii="Verdana" w:hAnsi="Verdana"/>
          <w:i/>
          <w:sz w:val="24"/>
          <w:szCs w:val="24"/>
        </w:rPr>
        <w:t>as a result o</w:t>
      </w:r>
      <w:r>
        <w:rPr>
          <w:rFonts w:ascii="Verdana" w:hAnsi="Verdana"/>
          <w:i/>
          <w:sz w:val="24"/>
          <w:szCs w:val="24"/>
        </w:rPr>
        <w:t>f past transactions or events</w:t>
      </w:r>
      <w:r w:rsidR="0051695C" w:rsidRPr="00395638">
        <w:rPr>
          <w:rFonts w:ascii="Verdana" w:hAnsi="Verdana"/>
          <w:i/>
          <w:sz w:val="24"/>
          <w:szCs w:val="24"/>
        </w:rPr>
        <w:t xml:space="preserve"> </w:t>
      </w:r>
      <w:r>
        <w:rPr>
          <w:rFonts w:ascii="Verdana" w:hAnsi="Verdana"/>
          <w:sz w:val="24"/>
          <w:szCs w:val="24"/>
        </w:rPr>
        <w:t>(Concept Statement No. 6)</w:t>
      </w:r>
      <w:r w:rsidRPr="00435AB9">
        <w:rPr>
          <w:rFonts w:ascii="Verdana" w:hAnsi="Verdana"/>
          <w:sz w:val="24"/>
          <w:szCs w:val="24"/>
        </w:rPr>
        <w:t>.</w:t>
      </w:r>
    </w:p>
    <w:p w:rsidR="00395638" w:rsidRPr="00395638" w:rsidRDefault="00395638" w:rsidP="00395638">
      <w:pPr>
        <w:autoSpaceDE w:val="0"/>
        <w:autoSpaceDN w:val="0"/>
        <w:adjustRightInd w:val="0"/>
        <w:ind w:left="720" w:right="720"/>
        <w:rPr>
          <w:rFonts w:ascii="Verdana" w:hAnsi="Verdana"/>
          <w:i/>
          <w:sz w:val="24"/>
          <w:szCs w:val="24"/>
        </w:rPr>
      </w:pPr>
    </w:p>
    <w:p w:rsidR="0051695C" w:rsidRDefault="00395638" w:rsidP="00395638">
      <w:pPr>
        <w:autoSpaceDE w:val="0"/>
        <w:autoSpaceDN w:val="0"/>
        <w:adjustRightInd w:val="0"/>
        <w:ind w:right="720"/>
        <w:rPr>
          <w:rFonts w:ascii="Verdana" w:hAnsi="Verdana"/>
          <w:sz w:val="24"/>
          <w:szCs w:val="24"/>
        </w:rPr>
      </w:pPr>
      <w:r>
        <w:rPr>
          <w:rFonts w:ascii="Verdana" w:hAnsi="Verdana"/>
          <w:sz w:val="24"/>
          <w:szCs w:val="24"/>
        </w:rPr>
        <w:t>And again, t</w:t>
      </w:r>
      <w:r w:rsidR="0051695C" w:rsidRPr="0051695C">
        <w:rPr>
          <w:rFonts w:ascii="Verdana" w:hAnsi="Verdana"/>
          <w:sz w:val="24"/>
          <w:szCs w:val="24"/>
        </w:rPr>
        <w:t xml:space="preserve">he IASB’s definition is again quite similar.  </w:t>
      </w:r>
      <w:r>
        <w:rPr>
          <w:rFonts w:ascii="Verdana" w:hAnsi="Verdana"/>
          <w:sz w:val="24"/>
          <w:szCs w:val="24"/>
        </w:rPr>
        <w:t>Let’s contrast this asset definition with how deferred tax assets are defined:</w:t>
      </w:r>
    </w:p>
    <w:p w:rsidR="00F33395" w:rsidRPr="0051695C" w:rsidRDefault="00F33395" w:rsidP="0051695C">
      <w:pPr>
        <w:autoSpaceDE w:val="0"/>
        <w:autoSpaceDN w:val="0"/>
        <w:adjustRightInd w:val="0"/>
        <w:rPr>
          <w:rFonts w:ascii="Verdana" w:hAnsi="Verdana"/>
          <w:sz w:val="24"/>
          <w:szCs w:val="24"/>
        </w:rPr>
      </w:pPr>
    </w:p>
    <w:p w:rsidR="00F33395" w:rsidRPr="003A0BFC" w:rsidRDefault="00F33395" w:rsidP="00F33395">
      <w:pPr>
        <w:pStyle w:val="BodyTextIndent"/>
        <w:spacing w:after="0"/>
        <w:ind w:left="720" w:right="720"/>
        <w:rPr>
          <w:rFonts w:ascii="Verdana" w:hAnsi="Verdana"/>
          <w:i/>
          <w:sz w:val="24"/>
          <w:szCs w:val="24"/>
        </w:rPr>
      </w:pPr>
      <w:r w:rsidRPr="003A0BFC">
        <w:rPr>
          <w:rFonts w:ascii="Verdana" w:hAnsi="Verdana"/>
          <w:i/>
          <w:sz w:val="24"/>
          <w:szCs w:val="24"/>
        </w:rPr>
        <w:t>Deferred tax assets represent the increase in taxes refundable (or saved) in future years as a result of deductible temporary differences existing at the end of the current year.</w:t>
      </w:r>
    </w:p>
    <w:p w:rsidR="00F33395" w:rsidRPr="003A0BFC" w:rsidRDefault="00F33395" w:rsidP="00F33395">
      <w:pPr>
        <w:pStyle w:val="BodyTextIndent"/>
        <w:spacing w:after="0"/>
        <w:ind w:left="720" w:right="720"/>
        <w:rPr>
          <w:rFonts w:ascii="Verdana" w:hAnsi="Verdana"/>
          <w:i/>
          <w:sz w:val="24"/>
          <w:szCs w:val="24"/>
        </w:rPr>
      </w:pPr>
    </w:p>
    <w:p w:rsidR="0051695C" w:rsidRDefault="00395638" w:rsidP="0051695C">
      <w:pPr>
        <w:pStyle w:val="BodyTextIndent"/>
        <w:spacing w:after="0"/>
        <w:ind w:left="0"/>
        <w:rPr>
          <w:rFonts w:ascii="Verdana" w:hAnsi="Verdana"/>
          <w:sz w:val="24"/>
          <w:szCs w:val="24"/>
        </w:rPr>
      </w:pPr>
      <w:r>
        <w:rPr>
          <w:rFonts w:ascii="Verdana" w:hAnsi="Verdana"/>
          <w:sz w:val="24"/>
          <w:szCs w:val="24"/>
        </w:rPr>
        <w:t>Again, nothing here about the receipt of resources, just more on temporary differences.</w:t>
      </w:r>
    </w:p>
    <w:p w:rsidR="00395638" w:rsidRDefault="00395638" w:rsidP="0051695C">
      <w:pPr>
        <w:pStyle w:val="BodyTextIndent"/>
        <w:spacing w:after="0"/>
        <w:ind w:left="0"/>
        <w:rPr>
          <w:rFonts w:ascii="Verdana" w:hAnsi="Verdana"/>
          <w:sz w:val="24"/>
          <w:szCs w:val="24"/>
        </w:rPr>
      </w:pPr>
    </w:p>
    <w:p w:rsidR="003D52F2" w:rsidRDefault="00395638" w:rsidP="0051695C">
      <w:pPr>
        <w:pStyle w:val="BodyTextIndent"/>
        <w:spacing w:after="0"/>
        <w:ind w:left="0"/>
        <w:rPr>
          <w:rFonts w:ascii="Verdana" w:hAnsi="Verdana"/>
          <w:sz w:val="24"/>
          <w:szCs w:val="24"/>
        </w:rPr>
      </w:pPr>
      <w:r>
        <w:rPr>
          <w:rFonts w:ascii="Verdana" w:hAnsi="Verdana"/>
          <w:sz w:val="24"/>
          <w:szCs w:val="24"/>
        </w:rPr>
        <w:t xml:space="preserve">Another example is in order. </w:t>
      </w:r>
      <w:r w:rsidR="0051695C" w:rsidRPr="0051695C">
        <w:rPr>
          <w:rFonts w:ascii="Verdana" w:hAnsi="Verdana"/>
          <w:sz w:val="24"/>
          <w:szCs w:val="24"/>
        </w:rPr>
        <w:t xml:space="preserve">Suppose a firm has estimated warranty expense of $1 million </w:t>
      </w:r>
      <w:r>
        <w:rPr>
          <w:rFonts w:ascii="Verdana" w:hAnsi="Verdana"/>
          <w:sz w:val="24"/>
          <w:szCs w:val="24"/>
        </w:rPr>
        <w:t xml:space="preserve">for financial reporting purposes, but </w:t>
      </w:r>
      <w:r w:rsidR="0051695C" w:rsidRPr="0051695C">
        <w:rPr>
          <w:rFonts w:ascii="Verdana" w:hAnsi="Verdana"/>
          <w:sz w:val="24"/>
          <w:szCs w:val="24"/>
        </w:rPr>
        <w:t xml:space="preserve">tax expense is zero because nobody has filed a warranty claim by </w:t>
      </w:r>
      <w:r w:rsidR="003D52F2">
        <w:rPr>
          <w:rFonts w:ascii="Verdana" w:hAnsi="Verdana"/>
          <w:sz w:val="24"/>
          <w:szCs w:val="24"/>
        </w:rPr>
        <w:t xml:space="preserve">fiscal </w:t>
      </w:r>
      <w:r w:rsidR="0051695C" w:rsidRPr="0051695C">
        <w:rPr>
          <w:rFonts w:ascii="Verdana" w:hAnsi="Verdana"/>
          <w:sz w:val="24"/>
          <w:szCs w:val="24"/>
        </w:rPr>
        <w:t>year-e</w:t>
      </w:r>
      <w:r w:rsidR="003D52F2">
        <w:rPr>
          <w:rFonts w:ascii="Verdana" w:hAnsi="Verdana"/>
          <w:sz w:val="24"/>
          <w:szCs w:val="24"/>
        </w:rPr>
        <w:t>nd.  The FASB asserts that the company has</w:t>
      </w:r>
      <w:r w:rsidR="0051695C" w:rsidRPr="0051695C">
        <w:rPr>
          <w:rFonts w:ascii="Verdana" w:hAnsi="Verdana"/>
          <w:sz w:val="24"/>
          <w:szCs w:val="24"/>
        </w:rPr>
        <w:t xml:space="preserve"> a deferred tax asset of $250,000 (assuming again the </w:t>
      </w:r>
      <w:r w:rsidR="003D52F2">
        <w:rPr>
          <w:rFonts w:ascii="Verdana" w:hAnsi="Verdana"/>
          <w:sz w:val="24"/>
          <w:szCs w:val="24"/>
        </w:rPr>
        <w:t>tax rate is 25%) because the amount</w:t>
      </w:r>
      <w:r w:rsidR="0051695C" w:rsidRPr="0051695C">
        <w:rPr>
          <w:rFonts w:ascii="Verdana" w:hAnsi="Verdana"/>
          <w:sz w:val="24"/>
          <w:szCs w:val="24"/>
        </w:rPr>
        <w:t xml:space="preserve"> represent</w:t>
      </w:r>
      <w:r w:rsidR="003D52F2">
        <w:rPr>
          <w:rFonts w:ascii="Verdana" w:hAnsi="Verdana"/>
          <w:sz w:val="24"/>
          <w:szCs w:val="24"/>
        </w:rPr>
        <w:t>s</w:t>
      </w:r>
      <w:r w:rsidR="0051695C" w:rsidRPr="0051695C">
        <w:rPr>
          <w:rFonts w:ascii="Verdana" w:hAnsi="Verdana"/>
          <w:sz w:val="24"/>
          <w:szCs w:val="24"/>
        </w:rPr>
        <w:t xml:space="preserve"> future </w:t>
      </w:r>
      <w:r w:rsidR="003D52F2">
        <w:rPr>
          <w:rFonts w:ascii="Verdana" w:hAnsi="Verdana"/>
          <w:sz w:val="24"/>
          <w:szCs w:val="24"/>
        </w:rPr>
        <w:t xml:space="preserve">deductions </w:t>
      </w:r>
      <w:r w:rsidR="00DB100E">
        <w:rPr>
          <w:rFonts w:ascii="Verdana" w:hAnsi="Verdana"/>
          <w:sz w:val="24"/>
          <w:szCs w:val="24"/>
        </w:rPr>
        <w:t xml:space="preserve">against </w:t>
      </w:r>
      <w:r w:rsidR="003D52F2">
        <w:rPr>
          <w:rFonts w:ascii="Verdana" w:hAnsi="Verdana"/>
          <w:sz w:val="24"/>
          <w:szCs w:val="24"/>
        </w:rPr>
        <w:t>future taxes.</w:t>
      </w:r>
    </w:p>
    <w:p w:rsidR="003D52F2" w:rsidRDefault="003D52F2" w:rsidP="0051695C">
      <w:pPr>
        <w:pStyle w:val="BodyTextIndent"/>
        <w:spacing w:after="0"/>
        <w:ind w:left="0"/>
        <w:rPr>
          <w:rFonts w:ascii="Verdana" w:hAnsi="Verdana"/>
          <w:sz w:val="24"/>
          <w:szCs w:val="24"/>
        </w:rPr>
      </w:pPr>
    </w:p>
    <w:p w:rsidR="0051695C" w:rsidRPr="0051695C" w:rsidRDefault="003D52F2" w:rsidP="0051695C">
      <w:pPr>
        <w:pStyle w:val="BodyTextIndent"/>
        <w:spacing w:after="0"/>
        <w:ind w:left="0"/>
        <w:rPr>
          <w:rFonts w:ascii="Verdana" w:hAnsi="Verdana"/>
          <w:sz w:val="24"/>
          <w:szCs w:val="24"/>
        </w:rPr>
      </w:pPr>
      <w:r>
        <w:rPr>
          <w:rFonts w:ascii="Verdana" w:hAnsi="Verdana"/>
          <w:sz w:val="24"/>
          <w:szCs w:val="24"/>
        </w:rPr>
        <w:t>However, these “tax assets”</w:t>
      </w:r>
      <w:r w:rsidR="0051695C" w:rsidRPr="0051695C">
        <w:rPr>
          <w:rFonts w:ascii="Verdana" w:hAnsi="Verdana"/>
          <w:sz w:val="24"/>
          <w:szCs w:val="24"/>
        </w:rPr>
        <w:t xml:space="preserve"> are not future economic benefits yet if for no other reason, </w:t>
      </w:r>
      <w:r>
        <w:rPr>
          <w:rFonts w:ascii="Verdana" w:hAnsi="Verdana"/>
          <w:sz w:val="24"/>
          <w:szCs w:val="24"/>
        </w:rPr>
        <w:t xml:space="preserve">than </w:t>
      </w:r>
      <w:r w:rsidR="0051695C" w:rsidRPr="0051695C">
        <w:rPr>
          <w:rFonts w:ascii="Verdana" w:hAnsi="Verdana"/>
          <w:sz w:val="24"/>
          <w:szCs w:val="24"/>
        </w:rPr>
        <w:t>the government’s tax laws can change.  Even if they were, they are not the result of any past transactions or event</w:t>
      </w:r>
      <w:r w:rsidR="003866D9">
        <w:rPr>
          <w:rFonts w:ascii="Verdana" w:hAnsi="Verdana"/>
          <w:sz w:val="24"/>
          <w:szCs w:val="24"/>
        </w:rPr>
        <w:t>s</w:t>
      </w:r>
      <w:r w:rsidR="0051695C" w:rsidRPr="0051695C">
        <w:rPr>
          <w:rFonts w:ascii="Verdana" w:hAnsi="Verdana"/>
          <w:sz w:val="24"/>
          <w:szCs w:val="24"/>
        </w:rPr>
        <w:t>.  N</w:t>
      </w:r>
      <w:r>
        <w:rPr>
          <w:rFonts w:ascii="Verdana" w:hAnsi="Verdana"/>
          <w:sz w:val="24"/>
          <w:szCs w:val="24"/>
        </w:rPr>
        <w:t xml:space="preserve">obody has made a warranty claim.  All we have is </w:t>
      </w:r>
      <w:r w:rsidR="0051695C" w:rsidRPr="0051695C">
        <w:rPr>
          <w:rFonts w:ascii="Verdana" w:hAnsi="Verdana"/>
          <w:sz w:val="24"/>
          <w:szCs w:val="24"/>
        </w:rPr>
        <w:t xml:space="preserve">an adjusting </w:t>
      </w:r>
      <w:r>
        <w:rPr>
          <w:rFonts w:ascii="Verdana" w:hAnsi="Verdana"/>
          <w:sz w:val="24"/>
          <w:szCs w:val="24"/>
        </w:rPr>
        <w:t xml:space="preserve">journal </w:t>
      </w:r>
      <w:r w:rsidR="0051695C" w:rsidRPr="0051695C">
        <w:rPr>
          <w:rFonts w:ascii="Verdana" w:hAnsi="Verdana"/>
          <w:sz w:val="24"/>
          <w:szCs w:val="24"/>
        </w:rPr>
        <w:t>entry that the entity made with itself.  It has not contracted or exchanged anything involving these warranties.  And</w:t>
      </w:r>
      <w:r>
        <w:rPr>
          <w:rFonts w:ascii="Verdana" w:hAnsi="Verdana"/>
          <w:sz w:val="24"/>
          <w:szCs w:val="24"/>
        </w:rPr>
        <w:t>, as before,</w:t>
      </w:r>
      <w:r w:rsidR="0051695C" w:rsidRPr="0051695C">
        <w:rPr>
          <w:rFonts w:ascii="Verdana" w:hAnsi="Verdana"/>
          <w:sz w:val="24"/>
          <w:szCs w:val="24"/>
        </w:rPr>
        <w:t xml:space="preserve"> not requiring any discounting is again telling—there is no discounting because there is no event and no cash </w:t>
      </w:r>
      <w:r>
        <w:rPr>
          <w:rFonts w:ascii="Verdana" w:hAnsi="Verdana"/>
          <w:sz w:val="24"/>
          <w:szCs w:val="24"/>
        </w:rPr>
        <w:t>inflow</w:t>
      </w:r>
      <w:r w:rsidR="0051695C" w:rsidRPr="0051695C">
        <w:rPr>
          <w:rFonts w:ascii="Verdana" w:hAnsi="Verdana"/>
          <w:sz w:val="24"/>
          <w:szCs w:val="24"/>
        </w:rPr>
        <w:t>.</w:t>
      </w:r>
    </w:p>
    <w:p w:rsidR="0051695C" w:rsidRDefault="0051695C" w:rsidP="0051695C">
      <w:pPr>
        <w:pStyle w:val="BodyTextIndent"/>
        <w:spacing w:after="0"/>
        <w:ind w:left="0"/>
        <w:rPr>
          <w:rFonts w:ascii="Verdana" w:hAnsi="Verdana"/>
          <w:sz w:val="24"/>
          <w:szCs w:val="24"/>
        </w:rPr>
      </w:pPr>
    </w:p>
    <w:p w:rsidR="0051695C" w:rsidRPr="0051695C" w:rsidRDefault="003D52F2" w:rsidP="0051695C">
      <w:pPr>
        <w:pStyle w:val="BodyTextIndent"/>
        <w:spacing w:after="0"/>
        <w:ind w:left="0"/>
        <w:rPr>
          <w:rFonts w:ascii="Verdana" w:hAnsi="Verdana"/>
          <w:sz w:val="24"/>
          <w:szCs w:val="24"/>
        </w:rPr>
      </w:pPr>
      <w:r>
        <w:rPr>
          <w:rFonts w:ascii="Verdana" w:hAnsi="Verdana"/>
          <w:sz w:val="24"/>
          <w:szCs w:val="24"/>
        </w:rPr>
        <w:t>Additionally, a company</w:t>
      </w:r>
      <w:r w:rsidR="0051695C" w:rsidRPr="0051695C">
        <w:rPr>
          <w:rFonts w:ascii="Verdana" w:hAnsi="Verdana"/>
          <w:sz w:val="24"/>
          <w:szCs w:val="24"/>
        </w:rPr>
        <w:t xml:space="preserve"> must write down the supposed value of the deferred tax asset if it is more likely than not that it will not realize some of the asset</w:t>
      </w:r>
      <w:r>
        <w:rPr>
          <w:rFonts w:ascii="Verdana" w:hAnsi="Verdana"/>
          <w:sz w:val="24"/>
          <w:szCs w:val="24"/>
        </w:rPr>
        <w:t xml:space="preserve"> </w:t>
      </w:r>
      <w:r>
        <w:rPr>
          <w:rFonts w:ascii="Verdana" w:hAnsi="Verdana"/>
          <w:sz w:val="24"/>
          <w:szCs w:val="24"/>
        </w:rPr>
        <w:lastRenderedPageBreak/>
        <w:t>(i.e., the company will not generate sufficient taxable income to be able to use future deductions)</w:t>
      </w:r>
      <w:r w:rsidR="0051695C" w:rsidRPr="0051695C">
        <w:rPr>
          <w:rFonts w:ascii="Verdana" w:hAnsi="Verdana"/>
          <w:sz w:val="24"/>
          <w:szCs w:val="24"/>
        </w:rPr>
        <w:t xml:space="preserve">.  If this </w:t>
      </w:r>
      <w:r>
        <w:rPr>
          <w:rFonts w:ascii="Verdana" w:hAnsi="Verdana"/>
          <w:sz w:val="24"/>
          <w:szCs w:val="24"/>
        </w:rPr>
        <w:t>“</w:t>
      </w:r>
      <w:r w:rsidR="0051695C" w:rsidRPr="0051695C">
        <w:rPr>
          <w:rFonts w:ascii="Verdana" w:hAnsi="Verdana"/>
          <w:sz w:val="24"/>
          <w:szCs w:val="24"/>
        </w:rPr>
        <w:t>asset</w:t>
      </w:r>
      <w:r>
        <w:rPr>
          <w:rFonts w:ascii="Verdana" w:hAnsi="Verdana"/>
          <w:sz w:val="24"/>
          <w:szCs w:val="24"/>
        </w:rPr>
        <w:t>”</w:t>
      </w:r>
      <w:r w:rsidR="0051695C" w:rsidRPr="0051695C">
        <w:rPr>
          <w:rFonts w:ascii="Verdana" w:hAnsi="Verdana"/>
          <w:sz w:val="24"/>
          <w:szCs w:val="24"/>
        </w:rPr>
        <w:t xml:space="preserve"> were real, where is the market valuation (mark-to-</w:t>
      </w:r>
      <w:r>
        <w:rPr>
          <w:rFonts w:ascii="Verdana" w:hAnsi="Verdana"/>
          <w:sz w:val="24"/>
          <w:szCs w:val="24"/>
        </w:rPr>
        <w:t xml:space="preserve">market </w:t>
      </w:r>
      <w:r w:rsidR="0051695C" w:rsidRPr="0051695C">
        <w:rPr>
          <w:rFonts w:ascii="Verdana" w:hAnsi="Verdana"/>
          <w:sz w:val="24"/>
          <w:szCs w:val="24"/>
        </w:rPr>
        <w:t xml:space="preserve">model)?  As firms cannot </w:t>
      </w:r>
      <w:r w:rsidR="00CF785E">
        <w:rPr>
          <w:rFonts w:ascii="Verdana" w:hAnsi="Verdana"/>
          <w:sz w:val="24"/>
          <w:szCs w:val="24"/>
        </w:rPr>
        <w:t xml:space="preserve">reliably </w:t>
      </w:r>
      <w:r w:rsidR="0051695C" w:rsidRPr="0051695C">
        <w:rPr>
          <w:rFonts w:ascii="Verdana" w:hAnsi="Verdana"/>
          <w:sz w:val="24"/>
          <w:szCs w:val="24"/>
        </w:rPr>
        <w:t>conduct such a valuation (</w:t>
      </w:r>
      <w:r>
        <w:rPr>
          <w:rFonts w:ascii="Verdana" w:hAnsi="Verdana"/>
          <w:sz w:val="24"/>
          <w:szCs w:val="24"/>
        </w:rPr>
        <w:t xml:space="preserve">e.g., </w:t>
      </w:r>
      <w:r w:rsidR="0051695C" w:rsidRPr="0051695C">
        <w:rPr>
          <w:rFonts w:ascii="Verdana" w:hAnsi="Verdana"/>
          <w:sz w:val="24"/>
          <w:szCs w:val="24"/>
        </w:rPr>
        <w:t>a Level 3 estimate per FAS 157), th</w:t>
      </w:r>
      <w:r w:rsidR="0043674F">
        <w:rPr>
          <w:rFonts w:ascii="Verdana" w:hAnsi="Verdana"/>
          <w:sz w:val="24"/>
          <w:szCs w:val="24"/>
        </w:rPr>
        <w:t>e</w:t>
      </w:r>
      <w:r w:rsidR="0051695C" w:rsidRPr="0051695C">
        <w:rPr>
          <w:rFonts w:ascii="Verdana" w:hAnsi="Verdana"/>
          <w:sz w:val="24"/>
          <w:szCs w:val="24"/>
        </w:rPr>
        <w:t xml:space="preserve"> </w:t>
      </w:r>
      <w:r>
        <w:rPr>
          <w:rFonts w:ascii="Verdana" w:hAnsi="Verdana"/>
          <w:sz w:val="24"/>
          <w:szCs w:val="24"/>
        </w:rPr>
        <w:t>presumed valuation process rings</w:t>
      </w:r>
      <w:r w:rsidR="0051695C" w:rsidRPr="0051695C">
        <w:rPr>
          <w:rFonts w:ascii="Verdana" w:hAnsi="Verdana"/>
          <w:sz w:val="24"/>
          <w:szCs w:val="24"/>
        </w:rPr>
        <w:t xml:space="preserve"> hollow.</w:t>
      </w:r>
    </w:p>
    <w:p w:rsidR="0051695C" w:rsidRDefault="0051695C" w:rsidP="0051695C">
      <w:pPr>
        <w:pStyle w:val="BodyTextIndent"/>
        <w:spacing w:after="0"/>
        <w:ind w:left="0"/>
        <w:rPr>
          <w:rFonts w:ascii="Verdana" w:hAnsi="Verdana"/>
          <w:sz w:val="24"/>
          <w:szCs w:val="24"/>
        </w:rPr>
      </w:pPr>
    </w:p>
    <w:p w:rsidR="0051695C" w:rsidRPr="0051695C" w:rsidRDefault="0051695C" w:rsidP="0051695C">
      <w:pPr>
        <w:pStyle w:val="BodyTextIndent"/>
        <w:spacing w:after="0"/>
        <w:ind w:left="0"/>
        <w:rPr>
          <w:rFonts w:ascii="Verdana" w:hAnsi="Verdana"/>
          <w:sz w:val="24"/>
          <w:szCs w:val="24"/>
        </w:rPr>
      </w:pPr>
      <w:r w:rsidRPr="0051695C">
        <w:rPr>
          <w:rFonts w:ascii="Verdana" w:hAnsi="Verdana"/>
          <w:sz w:val="24"/>
          <w:szCs w:val="24"/>
        </w:rPr>
        <w:t xml:space="preserve">Probably the most illogical aspect of deferred taxes </w:t>
      </w:r>
      <w:r w:rsidR="007B5AA6">
        <w:rPr>
          <w:rFonts w:ascii="Verdana" w:hAnsi="Verdana"/>
          <w:sz w:val="24"/>
          <w:szCs w:val="24"/>
        </w:rPr>
        <w:t xml:space="preserve">of all </w:t>
      </w:r>
      <w:r w:rsidRPr="0051695C">
        <w:rPr>
          <w:rFonts w:ascii="Verdana" w:hAnsi="Verdana"/>
          <w:sz w:val="24"/>
          <w:szCs w:val="24"/>
        </w:rPr>
        <w:t xml:space="preserve">occurs on the income statement.  </w:t>
      </w:r>
      <w:r w:rsidR="003D52F2">
        <w:rPr>
          <w:rFonts w:ascii="Verdana" w:hAnsi="Verdana"/>
          <w:sz w:val="24"/>
          <w:szCs w:val="24"/>
        </w:rPr>
        <w:t>Companies generally report</w:t>
      </w:r>
      <w:r w:rsidR="00CF785E">
        <w:rPr>
          <w:rFonts w:ascii="Verdana" w:hAnsi="Verdana"/>
          <w:sz w:val="24"/>
          <w:szCs w:val="24"/>
        </w:rPr>
        <w:t xml:space="preserve"> income tax expense immediately after income before taxes.</w:t>
      </w:r>
      <w:r w:rsidRPr="0051695C">
        <w:rPr>
          <w:rFonts w:ascii="Verdana" w:hAnsi="Verdana"/>
          <w:sz w:val="24"/>
          <w:szCs w:val="24"/>
        </w:rPr>
        <w:t xml:space="preserve">  This close proximity gives the reader the idea that there is a relationship between the two, but of course, there is no association.  The actual amounts owed to the IRS are computed on taxable income, not on the financial reporting earnings before taxes.</w:t>
      </w:r>
    </w:p>
    <w:p w:rsidR="0051695C" w:rsidRDefault="0051695C" w:rsidP="0051695C">
      <w:pPr>
        <w:pStyle w:val="BodyTextIndent"/>
        <w:spacing w:after="0"/>
        <w:ind w:left="0"/>
        <w:rPr>
          <w:rFonts w:ascii="Verdana" w:hAnsi="Verdana"/>
          <w:sz w:val="24"/>
          <w:szCs w:val="24"/>
        </w:rPr>
      </w:pPr>
    </w:p>
    <w:p w:rsidR="0051695C" w:rsidRDefault="0051695C" w:rsidP="0051695C">
      <w:pPr>
        <w:pStyle w:val="BodyTextIndent"/>
        <w:spacing w:after="0"/>
        <w:ind w:left="0"/>
        <w:rPr>
          <w:rFonts w:ascii="Verdana" w:hAnsi="Verdana"/>
          <w:sz w:val="24"/>
          <w:szCs w:val="24"/>
        </w:rPr>
      </w:pPr>
      <w:r w:rsidRPr="0051695C">
        <w:rPr>
          <w:rFonts w:ascii="Verdana" w:hAnsi="Verdana"/>
          <w:sz w:val="24"/>
          <w:szCs w:val="24"/>
        </w:rPr>
        <w:t>Expenses are supposed to be sacrifices incurred during the opera</w:t>
      </w:r>
      <w:r w:rsidR="00DA0E60">
        <w:rPr>
          <w:rFonts w:ascii="Verdana" w:hAnsi="Verdana"/>
          <w:sz w:val="24"/>
          <w:szCs w:val="24"/>
        </w:rPr>
        <w:t>ting activities of the entity. While t</w:t>
      </w:r>
      <w:r w:rsidRPr="0051695C">
        <w:rPr>
          <w:rFonts w:ascii="Verdana" w:hAnsi="Verdana"/>
          <w:sz w:val="24"/>
          <w:szCs w:val="24"/>
        </w:rPr>
        <w:t xml:space="preserve">he current </w:t>
      </w:r>
      <w:r w:rsidR="00DA0E60">
        <w:rPr>
          <w:rFonts w:ascii="Verdana" w:hAnsi="Verdana"/>
          <w:sz w:val="24"/>
          <w:szCs w:val="24"/>
        </w:rPr>
        <w:t xml:space="preserve">taxes payable portion of </w:t>
      </w:r>
      <w:r w:rsidRPr="0051695C">
        <w:rPr>
          <w:rFonts w:ascii="Verdana" w:hAnsi="Verdana"/>
          <w:sz w:val="24"/>
          <w:szCs w:val="24"/>
        </w:rPr>
        <w:t>income tax expense is indeed a sacrifice</w:t>
      </w:r>
      <w:r w:rsidR="00DA0E60">
        <w:rPr>
          <w:rFonts w:ascii="Verdana" w:hAnsi="Verdana"/>
          <w:sz w:val="24"/>
          <w:szCs w:val="24"/>
        </w:rPr>
        <w:t xml:space="preserve">, </w:t>
      </w:r>
      <w:r w:rsidRPr="0051695C">
        <w:rPr>
          <w:rFonts w:ascii="Verdana" w:hAnsi="Verdana"/>
          <w:sz w:val="24"/>
          <w:szCs w:val="24"/>
        </w:rPr>
        <w:t xml:space="preserve">the deferred portion is clearly not a sacrifice of any resources of the firm.  </w:t>
      </w:r>
      <w:r w:rsidR="00CF785E">
        <w:rPr>
          <w:rFonts w:ascii="Verdana" w:hAnsi="Verdana"/>
          <w:sz w:val="24"/>
          <w:szCs w:val="24"/>
        </w:rPr>
        <w:t>Indeed, business enterprises manage their taxes so as to minimize the sacrifices they make.</w:t>
      </w:r>
    </w:p>
    <w:p w:rsidR="0043674F" w:rsidRDefault="0043674F" w:rsidP="0051695C">
      <w:pPr>
        <w:pStyle w:val="BodyTextIndent"/>
        <w:spacing w:after="0"/>
        <w:ind w:left="0"/>
        <w:rPr>
          <w:rFonts w:ascii="Verdana" w:hAnsi="Verdana"/>
          <w:sz w:val="24"/>
          <w:szCs w:val="24"/>
        </w:rPr>
      </w:pPr>
    </w:p>
    <w:p w:rsidR="0043674F" w:rsidRPr="0051695C" w:rsidRDefault="00DA0E60" w:rsidP="0051695C">
      <w:pPr>
        <w:pStyle w:val="BodyTextIndent"/>
        <w:spacing w:after="0"/>
        <w:ind w:left="0"/>
        <w:rPr>
          <w:rFonts w:ascii="Verdana" w:hAnsi="Verdana"/>
          <w:sz w:val="24"/>
          <w:szCs w:val="24"/>
        </w:rPr>
      </w:pPr>
      <w:r>
        <w:rPr>
          <w:rFonts w:ascii="Verdana" w:hAnsi="Verdana"/>
          <w:sz w:val="24"/>
          <w:szCs w:val="24"/>
        </w:rPr>
        <w:t xml:space="preserve">So, why haven’t corporations </w:t>
      </w:r>
      <w:r w:rsidR="0043674F">
        <w:rPr>
          <w:rFonts w:ascii="Verdana" w:hAnsi="Verdana"/>
          <w:sz w:val="24"/>
          <w:szCs w:val="24"/>
        </w:rPr>
        <w:t>objected too much to</w:t>
      </w:r>
      <w:r>
        <w:rPr>
          <w:rFonts w:ascii="Verdana" w:hAnsi="Verdana"/>
          <w:sz w:val="24"/>
          <w:szCs w:val="24"/>
        </w:rPr>
        <w:t xml:space="preserve"> deferred income tax accounting?  Clearly, wiping these liabilities off the books would improve long-term solvency ratios.  Maybe they like the fact that </w:t>
      </w:r>
      <w:r w:rsidR="0043674F">
        <w:rPr>
          <w:rFonts w:ascii="Verdana" w:hAnsi="Verdana"/>
          <w:sz w:val="24"/>
          <w:szCs w:val="24"/>
        </w:rPr>
        <w:t>t</w:t>
      </w:r>
      <w:r w:rsidR="00CD6EB0">
        <w:rPr>
          <w:rFonts w:ascii="Verdana" w:hAnsi="Verdana"/>
          <w:sz w:val="24"/>
          <w:szCs w:val="24"/>
        </w:rPr>
        <w:t>his accounting</w:t>
      </w:r>
      <w:r>
        <w:rPr>
          <w:rFonts w:ascii="Verdana" w:hAnsi="Verdana"/>
          <w:sz w:val="24"/>
          <w:szCs w:val="24"/>
        </w:rPr>
        <w:t xml:space="preserve"> gives </w:t>
      </w:r>
      <w:r w:rsidR="0043674F">
        <w:rPr>
          <w:rFonts w:ascii="Verdana" w:hAnsi="Verdana"/>
          <w:sz w:val="24"/>
          <w:szCs w:val="24"/>
        </w:rPr>
        <w:t xml:space="preserve">the public the perception that </w:t>
      </w:r>
      <w:r w:rsidR="00CD6EB0">
        <w:rPr>
          <w:rFonts w:ascii="Verdana" w:hAnsi="Verdana"/>
          <w:sz w:val="24"/>
          <w:szCs w:val="24"/>
        </w:rPr>
        <w:t>businesses</w:t>
      </w:r>
      <w:r w:rsidR="0043674F">
        <w:rPr>
          <w:rFonts w:ascii="Verdana" w:hAnsi="Verdana"/>
          <w:sz w:val="24"/>
          <w:szCs w:val="24"/>
        </w:rPr>
        <w:t xml:space="preserve"> </w:t>
      </w:r>
      <w:r w:rsidR="00CD6EB0">
        <w:rPr>
          <w:rFonts w:ascii="Verdana" w:hAnsi="Verdana"/>
          <w:sz w:val="24"/>
          <w:szCs w:val="24"/>
        </w:rPr>
        <w:t>are</w:t>
      </w:r>
      <w:r>
        <w:rPr>
          <w:rFonts w:ascii="Verdana" w:hAnsi="Verdana"/>
          <w:sz w:val="24"/>
          <w:szCs w:val="24"/>
        </w:rPr>
        <w:t xml:space="preserve"> paying significantly more </w:t>
      </w:r>
      <w:r w:rsidR="0043674F">
        <w:rPr>
          <w:rFonts w:ascii="Verdana" w:hAnsi="Verdana"/>
          <w:sz w:val="24"/>
          <w:szCs w:val="24"/>
        </w:rPr>
        <w:t>taxes than t</w:t>
      </w:r>
      <w:r w:rsidR="00CD6EB0">
        <w:rPr>
          <w:rFonts w:ascii="Verdana" w:hAnsi="Verdana"/>
          <w:sz w:val="24"/>
          <w:szCs w:val="24"/>
        </w:rPr>
        <w:t>hey</w:t>
      </w:r>
      <w:r w:rsidR="0043674F">
        <w:rPr>
          <w:rFonts w:ascii="Verdana" w:hAnsi="Verdana"/>
          <w:sz w:val="24"/>
          <w:szCs w:val="24"/>
        </w:rPr>
        <w:t xml:space="preserve"> actually do.</w:t>
      </w:r>
      <w:r w:rsidR="00CD6EB0">
        <w:rPr>
          <w:rFonts w:ascii="Verdana" w:hAnsi="Verdana"/>
          <w:sz w:val="24"/>
          <w:szCs w:val="24"/>
        </w:rPr>
        <w:t xml:space="preserve">  </w:t>
      </w:r>
      <w:r w:rsidR="00DC0018">
        <w:rPr>
          <w:rFonts w:ascii="Verdana" w:hAnsi="Verdana"/>
          <w:sz w:val="24"/>
          <w:szCs w:val="24"/>
        </w:rPr>
        <w:t>Wal-Mart</w:t>
      </w:r>
      <w:r w:rsidR="00CD6EB0">
        <w:rPr>
          <w:rFonts w:ascii="Verdana" w:hAnsi="Verdana"/>
          <w:sz w:val="24"/>
          <w:szCs w:val="24"/>
        </w:rPr>
        <w:t xml:space="preserve">, for example, reports income tax expense of $7.9 billion on pretax income of $24.4 billion, a tax rate of 33 percent.  It also discloses that it actually paid $5.9 billion to government agencies, a difference of $2 billion.  This accounting </w:t>
      </w:r>
      <w:r w:rsidR="00360613">
        <w:rPr>
          <w:rFonts w:ascii="Verdana" w:hAnsi="Verdana"/>
          <w:sz w:val="24"/>
          <w:szCs w:val="24"/>
        </w:rPr>
        <w:t>treatment</w:t>
      </w:r>
      <w:r w:rsidR="00CD6EB0">
        <w:rPr>
          <w:rFonts w:ascii="Verdana" w:hAnsi="Verdana"/>
          <w:sz w:val="24"/>
          <w:szCs w:val="24"/>
        </w:rPr>
        <w:t xml:space="preserve"> might be important rhetorically to corporations in debates about whether corporate America pays its fair share (e.g., Duhigg and Kocieniewski, “</w:t>
      </w:r>
      <w:hyperlink r:id="rId11" w:history="1">
        <w:r w:rsidR="00CD6EB0" w:rsidRPr="00CD6EB0">
          <w:rPr>
            <w:rStyle w:val="Hyperlink"/>
            <w:rFonts w:ascii="Verdana" w:hAnsi="Verdana"/>
            <w:sz w:val="24"/>
            <w:szCs w:val="24"/>
          </w:rPr>
          <w:t xml:space="preserve">How Apple Sidesteps Billions in Taxes,” </w:t>
        </w:r>
        <w:r w:rsidR="00CD6EB0" w:rsidRPr="00CD6EB0">
          <w:rPr>
            <w:rStyle w:val="Hyperlink"/>
            <w:rFonts w:ascii="Verdana" w:hAnsi="Verdana"/>
            <w:i/>
            <w:sz w:val="24"/>
            <w:szCs w:val="24"/>
          </w:rPr>
          <w:t>New York Times</w:t>
        </w:r>
      </w:hyperlink>
      <w:r w:rsidR="00CD6EB0">
        <w:rPr>
          <w:rFonts w:ascii="Verdana" w:hAnsi="Verdana"/>
          <w:sz w:val="24"/>
          <w:szCs w:val="24"/>
        </w:rPr>
        <w:t>), assuming the public confuses income tax expense with income taxes paid.</w:t>
      </w:r>
      <w:r>
        <w:rPr>
          <w:rFonts w:ascii="Verdana" w:hAnsi="Verdana"/>
          <w:sz w:val="24"/>
          <w:szCs w:val="24"/>
        </w:rPr>
        <w:t xml:space="preserve"> Given the complexity of the issues we have outlined about, is there any doubt that they do?</w:t>
      </w:r>
    </w:p>
    <w:p w:rsidR="0051695C" w:rsidRDefault="0051695C" w:rsidP="0051695C">
      <w:pPr>
        <w:pStyle w:val="BodyTextIndent"/>
        <w:spacing w:after="0"/>
        <w:ind w:left="0"/>
        <w:rPr>
          <w:rFonts w:ascii="Verdana" w:hAnsi="Verdana"/>
          <w:sz w:val="24"/>
          <w:szCs w:val="24"/>
        </w:rPr>
      </w:pPr>
    </w:p>
    <w:p w:rsidR="007B5AA6" w:rsidRDefault="0051695C" w:rsidP="007B5AA6">
      <w:pPr>
        <w:rPr>
          <w:rFonts w:ascii="Verdana" w:hAnsi="Verdana" w:cs="Arial"/>
          <w:sz w:val="24"/>
          <w:szCs w:val="24"/>
        </w:rPr>
      </w:pPr>
      <w:r w:rsidRPr="0051695C">
        <w:rPr>
          <w:rFonts w:ascii="Verdana" w:hAnsi="Verdana"/>
          <w:sz w:val="24"/>
          <w:szCs w:val="24"/>
        </w:rPr>
        <w:t xml:space="preserve">Analysts and researchers </w:t>
      </w:r>
      <w:r w:rsidR="00DA0E60">
        <w:rPr>
          <w:rFonts w:ascii="Verdana" w:hAnsi="Verdana"/>
          <w:sz w:val="24"/>
          <w:szCs w:val="24"/>
        </w:rPr>
        <w:t xml:space="preserve">(and Grumpy Old Accountants) </w:t>
      </w:r>
      <w:r w:rsidRPr="0051695C">
        <w:rPr>
          <w:rFonts w:ascii="Verdana" w:hAnsi="Verdana"/>
          <w:sz w:val="24"/>
          <w:szCs w:val="24"/>
        </w:rPr>
        <w:t>have an easy time dealing with the problem of deferred income taxes, as the misinformation is in plain view.  We just eliminate the phony assets and liabilities from the balance sheet</w:t>
      </w:r>
      <w:r w:rsidR="00DA0E60">
        <w:rPr>
          <w:rFonts w:ascii="Verdana" w:hAnsi="Verdana"/>
          <w:sz w:val="24"/>
          <w:szCs w:val="24"/>
        </w:rPr>
        <w:t>, and recast</w:t>
      </w:r>
      <w:r w:rsidRPr="0051695C">
        <w:rPr>
          <w:rFonts w:ascii="Verdana" w:hAnsi="Verdana"/>
          <w:sz w:val="24"/>
          <w:szCs w:val="24"/>
        </w:rPr>
        <w:t xml:space="preserve"> income tax expense to the current </w:t>
      </w:r>
      <w:r w:rsidR="00DA0E60">
        <w:rPr>
          <w:rFonts w:ascii="Verdana" w:hAnsi="Verdana"/>
          <w:sz w:val="24"/>
          <w:szCs w:val="24"/>
        </w:rPr>
        <w:t xml:space="preserve">tax liability </w:t>
      </w:r>
      <w:r w:rsidRPr="0051695C">
        <w:rPr>
          <w:rFonts w:ascii="Verdana" w:hAnsi="Verdana"/>
          <w:sz w:val="24"/>
          <w:szCs w:val="24"/>
        </w:rPr>
        <w:t>portion.  Nevertheless, the FASB still should eliminate these deferred accounts and clean up the balance sheet, especially if they are serious about principles-based accounting.  It makes the financial statements more representationally faithful</w:t>
      </w:r>
      <w:r w:rsidR="00863F6E">
        <w:rPr>
          <w:rFonts w:ascii="Verdana" w:hAnsi="Verdana"/>
          <w:sz w:val="24"/>
          <w:szCs w:val="24"/>
        </w:rPr>
        <w:t>, a key qu</w:t>
      </w:r>
      <w:r w:rsidR="007B5AA6">
        <w:rPr>
          <w:rFonts w:ascii="Verdana" w:hAnsi="Verdana"/>
          <w:sz w:val="24"/>
          <w:szCs w:val="24"/>
        </w:rPr>
        <w:t>alitative characteristic per FASB Concept Statement</w:t>
      </w:r>
      <w:r w:rsidR="00863F6E">
        <w:rPr>
          <w:rFonts w:ascii="Verdana" w:hAnsi="Verdana"/>
          <w:sz w:val="24"/>
          <w:szCs w:val="24"/>
        </w:rPr>
        <w:t xml:space="preserve"> No.8</w:t>
      </w:r>
      <w:r w:rsidRPr="0051695C">
        <w:rPr>
          <w:rFonts w:ascii="Verdana" w:hAnsi="Verdana"/>
          <w:sz w:val="24"/>
          <w:szCs w:val="24"/>
        </w:rPr>
        <w:t>.</w:t>
      </w:r>
      <w:r w:rsidR="00DA0E60">
        <w:rPr>
          <w:rFonts w:ascii="Verdana" w:hAnsi="Verdana"/>
          <w:sz w:val="24"/>
          <w:szCs w:val="24"/>
        </w:rPr>
        <w:t xml:space="preserve">  </w:t>
      </w:r>
      <w:r w:rsidR="007B5AA6">
        <w:rPr>
          <w:rFonts w:ascii="Verdana" w:hAnsi="Verdana" w:cs="Arial"/>
          <w:sz w:val="24"/>
          <w:szCs w:val="24"/>
        </w:rPr>
        <w:t>And the IASB should follow suit.  Would you call this reverse conceptual condorsement?</w:t>
      </w:r>
    </w:p>
    <w:p w:rsidR="007B5AA6" w:rsidRDefault="007B5AA6" w:rsidP="0051695C">
      <w:pPr>
        <w:pStyle w:val="BodyTextIndent"/>
        <w:spacing w:after="0"/>
        <w:ind w:left="0"/>
        <w:rPr>
          <w:rFonts w:ascii="Verdana" w:hAnsi="Verdana"/>
          <w:sz w:val="24"/>
          <w:szCs w:val="24"/>
        </w:rPr>
      </w:pPr>
    </w:p>
    <w:p w:rsidR="0051695C" w:rsidRPr="0051695C" w:rsidRDefault="00DA0E60" w:rsidP="0051695C">
      <w:pPr>
        <w:pStyle w:val="BodyTextIndent"/>
        <w:spacing w:after="0"/>
        <w:ind w:left="0"/>
        <w:rPr>
          <w:rFonts w:ascii="Verdana" w:hAnsi="Verdana"/>
          <w:sz w:val="24"/>
          <w:szCs w:val="24"/>
        </w:rPr>
      </w:pPr>
      <w:r>
        <w:rPr>
          <w:rFonts w:ascii="Verdana" w:hAnsi="Verdana"/>
          <w:sz w:val="24"/>
          <w:szCs w:val="24"/>
        </w:rPr>
        <w:lastRenderedPageBreak/>
        <w:t xml:space="preserve">And the benefits don’t end there.  Auditors could spend less time auditing the income tax accrual, corporations could reduce tax accounting staff that spend hours accumulating temporary difference data, </w:t>
      </w:r>
      <w:r w:rsidR="007B5AA6">
        <w:rPr>
          <w:rFonts w:ascii="Verdana" w:hAnsi="Verdana"/>
          <w:sz w:val="24"/>
          <w:szCs w:val="24"/>
        </w:rPr>
        <w:t>text publishers could eliminate a voluminous chapter from accounting texts (and reduce costs), educators could spend more time teaching meaningful accounting topics (e.g., the statement of cash flows), and students could stop memorizing one more set of useless accounting rules.</w:t>
      </w:r>
    </w:p>
    <w:p w:rsidR="0051695C" w:rsidRPr="0051695C" w:rsidRDefault="0051695C" w:rsidP="0051695C">
      <w:pPr>
        <w:rPr>
          <w:rFonts w:ascii="Verdana" w:hAnsi="Verdana" w:cs="Arial"/>
          <w:sz w:val="24"/>
          <w:szCs w:val="24"/>
        </w:rPr>
      </w:pPr>
    </w:p>
    <w:p w:rsidR="00863F6E" w:rsidRDefault="007B5AA6" w:rsidP="0051695C">
      <w:pPr>
        <w:rPr>
          <w:rFonts w:ascii="Verdana" w:hAnsi="Verdana" w:cs="Arial"/>
          <w:sz w:val="24"/>
          <w:szCs w:val="24"/>
        </w:rPr>
      </w:pPr>
      <w:r>
        <w:rPr>
          <w:rFonts w:ascii="Verdana" w:hAnsi="Verdana" w:cs="Arial"/>
          <w:sz w:val="24"/>
          <w:szCs w:val="24"/>
        </w:rPr>
        <w:t>Just a thought…</w:t>
      </w:r>
    </w:p>
    <w:p w:rsidR="00863F6E" w:rsidRPr="0051695C" w:rsidRDefault="00863F6E" w:rsidP="0051695C">
      <w:pPr>
        <w:rPr>
          <w:rFonts w:ascii="Verdana" w:hAnsi="Verdana" w:cs="Arial"/>
          <w:sz w:val="24"/>
          <w:szCs w:val="24"/>
        </w:rPr>
      </w:pPr>
    </w:p>
    <w:p w:rsidR="0050716A" w:rsidRPr="008671AB"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FA" w:rsidRDefault="007000FA" w:rsidP="007B5AA6">
      <w:r>
        <w:separator/>
      </w:r>
    </w:p>
  </w:endnote>
  <w:endnote w:type="continuationSeparator" w:id="0">
    <w:p w:rsidR="007000FA" w:rsidRDefault="007000FA" w:rsidP="007B5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FA" w:rsidRDefault="007000FA" w:rsidP="007B5AA6">
      <w:r>
        <w:separator/>
      </w:r>
    </w:p>
  </w:footnote>
  <w:footnote w:type="continuationSeparator" w:id="0">
    <w:p w:rsidR="007000FA" w:rsidRDefault="007000FA" w:rsidP="007B5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2"/>
  </w:num>
  <w:num w:numId="4">
    <w:abstractNumId w:val="0"/>
  </w:num>
  <w:num w:numId="5">
    <w:abstractNumId w:val="19"/>
  </w:num>
  <w:num w:numId="6">
    <w:abstractNumId w:val="11"/>
  </w:num>
  <w:num w:numId="7">
    <w:abstractNumId w:val="12"/>
  </w:num>
  <w:num w:numId="8">
    <w:abstractNumId w:val="7"/>
  </w:num>
  <w:num w:numId="9">
    <w:abstractNumId w:val="16"/>
  </w:num>
  <w:num w:numId="10">
    <w:abstractNumId w:val="1"/>
  </w:num>
  <w:num w:numId="11">
    <w:abstractNumId w:val="15"/>
  </w:num>
  <w:num w:numId="12">
    <w:abstractNumId w:val="18"/>
  </w:num>
  <w:num w:numId="13">
    <w:abstractNumId w:val="13"/>
  </w:num>
  <w:num w:numId="14">
    <w:abstractNumId w:val="17"/>
  </w:num>
  <w:num w:numId="15">
    <w:abstractNumId w:val="4"/>
  </w:num>
  <w:num w:numId="16">
    <w:abstractNumId w:val="21"/>
  </w:num>
  <w:num w:numId="17">
    <w:abstractNumId w:val="9"/>
  </w:num>
  <w:num w:numId="18">
    <w:abstractNumId w:val="6"/>
  </w:num>
  <w:num w:numId="19">
    <w:abstractNumId w:val="5"/>
  </w:num>
  <w:num w:numId="20">
    <w:abstractNumId w:val="8"/>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A627B"/>
    <w:rsid w:val="00002964"/>
    <w:rsid w:val="000036B6"/>
    <w:rsid w:val="00007C02"/>
    <w:rsid w:val="0001223C"/>
    <w:rsid w:val="00013A1E"/>
    <w:rsid w:val="00014F46"/>
    <w:rsid w:val="00020F06"/>
    <w:rsid w:val="0002188E"/>
    <w:rsid w:val="00032D82"/>
    <w:rsid w:val="000334D4"/>
    <w:rsid w:val="000374C2"/>
    <w:rsid w:val="000437E8"/>
    <w:rsid w:val="00051DC2"/>
    <w:rsid w:val="00052C5C"/>
    <w:rsid w:val="0006515F"/>
    <w:rsid w:val="000672D7"/>
    <w:rsid w:val="00067E9B"/>
    <w:rsid w:val="00070A9F"/>
    <w:rsid w:val="00076894"/>
    <w:rsid w:val="00081916"/>
    <w:rsid w:val="0008518C"/>
    <w:rsid w:val="00086480"/>
    <w:rsid w:val="00093316"/>
    <w:rsid w:val="000A3CC5"/>
    <w:rsid w:val="000A52AA"/>
    <w:rsid w:val="000A68B5"/>
    <w:rsid w:val="000B0974"/>
    <w:rsid w:val="000C0DAE"/>
    <w:rsid w:val="000C4198"/>
    <w:rsid w:val="000C55EE"/>
    <w:rsid w:val="000C6302"/>
    <w:rsid w:val="000C669E"/>
    <w:rsid w:val="000D228C"/>
    <w:rsid w:val="000D246D"/>
    <w:rsid w:val="000E18E5"/>
    <w:rsid w:val="000E2E4F"/>
    <w:rsid w:val="000F2233"/>
    <w:rsid w:val="000F2DC8"/>
    <w:rsid w:val="000F42DF"/>
    <w:rsid w:val="00103442"/>
    <w:rsid w:val="00124D4C"/>
    <w:rsid w:val="00127FD3"/>
    <w:rsid w:val="00143C09"/>
    <w:rsid w:val="0014413D"/>
    <w:rsid w:val="001607A3"/>
    <w:rsid w:val="00161E0F"/>
    <w:rsid w:val="00162F11"/>
    <w:rsid w:val="00165215"/>
    <w:rsid w:val="00166500"/>
    <w:rsid w:val="0016737C"/>
    <w:rsid w:val="001823C4"/>
    <w:rsid w:val="00183076"/>
    <w:rsid w:val="00190FBB"/>
    <w:rsid w:val="00192D00"/>
    <w:rsid w:val="00196DE5"/>
    <w:rsid w:val="001978FB"/>
    <w:rsid w:val="001A1791"/>
    <w:rsid w:val="001A35D6"/>
    <w:rsid w:val="001A4C91"/>
    <w:rsid w:val="001A523B"/>
    <w:rsid w:val="001A5685"/>
    <w:rsid w:val="001A63DD"/>
    <w:rsid w:val="001B2AE8"/>
    <w:rsid w:val="001B3448"/>
    <w:rsid w:val="001B54FF"/>
    <w:rsid w:val="001C098E"/>
    <w:rsid w:val="001C3948"/>
    <w:rsid w:val="001C497A"/>
    <w:rsid w:val="001C5C9F"/>
    <w:rsid w:val="001C7FFA"/>
    <w:rsid w:val="001D7AC4"/>
    <w:rsid w:val="001F1E90"/>
    <w:rsid w:val="0020134E"/>
    <w:rsid w:val="0020293D"/>
    <w:rsid w:val="00210C7A"/>
    <w:rsid w:val="002134E1"/>
    <w:rsid w:val="00215FD8"/>
    <w:rsid w:val="00217C3B"/>
    <w:rsid w:val="00223620"/>
    <w:rsid w:val="002254DA"/>
    <w:rsid w:val="002348DA"/>
    <w:rsid w:val="00264576"/>
    <w:rsid w:val="00265925"/>
    <w:rsid w:val="00285D9E"/>
    <w:rsid w:val="002921E3"/>
    <w:rsid w:val="00292D3C"/>
    <w:rsid w:val="002954BA"/>
    <w:rsid w:val="00297DE7"/>
    <w:rsid w:val="002A35CE"/>
    <w:rsid w:val="002B0A9D"/>
    <w:rsid w:val="002B29A5"/>
    <w:rsid w:val="002C3CF3"/>
    <w:rsid w:val="002C3E0F"/>
    <w:rsid w:val="002C4F22"/>
    <w:rsid w:val="002D164E"/>
    <w:rsid w:val="002E1983"/>
    <w:rsid w:val="002F12BA"/>
    <w:rsid w:val="002F1C18"/>
    <w:rsid w:val="002F262A"/>
    <w:rsid w:val="002F3E6F"/>
    <w:rsid w:val="003022BC"/>
    <w:rsid w:val="00304385"/>
    <w:rsid w:val="00307529"/>
    <w:rsid w:val="0031191B"/>
    <w:rsid w:val="00315910"/>
    <w:rsid w:val="00316C9F"/>
    <w:rsid w:val="003259CE"/>
    <w:rsid w:val="00327520"/>
    <w:rsid w:val="0032760C"/>
    <w:rsid w:val="00332261"/>
    <w:rsid w:val="00354144"/>
    <w:rsid w:val="00360613"/>
    <w:rsid w:val="0036142D"/>
    <w:rsid w:val="003614EA"/>
    <w:rsid w:val="003617B7"/>
    <w:rsid w:val="00361AB2"/>
    <w:rsid w:val="00362844"/>
    <w:rsid w:val="00362935"/>
    <w:rsid w:val="00362D5A"/>
    <w:rsid w:val="00383C6D"/>
    <w:rsid w:val="00383ECD"/>
    <w:rsid w:val="003866D9"/>
    <w:rsid w:val="00387AD3"/>
    <w:rsid w:val="0039366C"/>
    <w:rsid w:val="00394F33"/>
    <w:rsid w:val="00395638"/>
    <w:rsid w:val="003A0BFC"/>
    <w:rsid w:val="003A627B"/>
    <w:rsid w:val="003B5481"/>
    <w:rsid w:val="003C2F39"/>
    <w:rsid w:val="003C370E"/>
    <w:rsid w:val="003D4590"/>
    <w:rsid w:val="003D52F2"/>
    <w:rsid w:val="003D7633"/>
    <w:rsid w:val="003E092D"/>
    <w:rsid w:val="003E2195"/>
    <w:rsid w:val="003F2470"/>
    <w:rsid w:val="003F2F38"/>
    <w:rsid w:val="003F6FEC"/>
    <w:rsid w:val="00400752"/>
    <w:rsid w:val="00404567"/>
    <w:rsid w:val="00407EDD"/>
    <w:rsid w:val="00407FE7"/>
    <w:rsid w:val="00412EF3"/>
    <w:rsid w:val="00423830"/>
    <w:rsid w:val="004238E6"/>
    <w:rsid w:val="00427B52"/>
    <w:rsid w:val="00430CC2"/>
    <w:rsid w:val="00434BB2"/>
    <w:rsid w:val="00435AB9"/>
    <w:rsid w:val="0043674F"/>
    <w:rsid w:val="00441449"/>
    <w:rsid w:val="00443813"/>
    <w:rsid w:val="004477D9"/>
    <w:rsid w:val="00450E44"/>
    <w:rsid w:val="00452131"/>
    <w:rsid w:val="004534FA"/>
    <w:rsid w:val="00455A99"/>
    <w:rsid w:val="004562E4"/>
    <w:rsid w:val="00460BD2"/>
    <w:rsid w:val="00465E6E"/>
    <w:rsid w:val="00466069"/>
    <w:rsid w:val="00471A13"/>
    <w:rsid w:val="0048360C"/>
    <w:rsid w:val="00490BFE"/>
    <w:rsid w:val="00490DAC"/>
    <w:rsid w:val="00491723"/>
    <w:rsid w:val="00495332"/>
    <w:rsid w:val="004A745F"/>
    <w:rsid w:val="004B03F1"/>
    <w:rsid w:val="004B1CF1"/>
    <w:rsid w:val="004B537D"/>
    <w:rsid w:val="004B57C9"/>
    <w:rsid w:val="004B6B8E"/>
    <w:rsid w:val="004C2459"/>
    <w:rsid w:val="004D04CE"/>
    <w:rsid w:val="004D23A9"/>
    <w:rsid w:val="004D3E1B"/>
    <w:rsid w:val="004D42A8"/>
    <w:rsid w:val="004D6BFC"/>
    <w:rsid w:val="004E0A6F"/>
    <w:rsid w:val="004E7997"/>
    <w:rsid w:val="004E7B9C"/>
    <w:rsid w:val="004F1C35"/>
    <w:rsid w:val="004F264C"/>
    <w:rsid w:val="004F5EB2"/>
    <w:rsid w:val="00500864"/>
    <w:rsid w:val="00500995"/>
    <w:rsid w:val="005021AE"/>
    <w:rsid w:val="005057B7"/>
    <w:rsid w:val="0050716A"/>
    <w:rsid w:val="00507677"/>
    <w:rsid w:val="0051695C"/>
    <w:rsid w:val="005174B2"/>
    <w:rsid w:val="00520260"/>
    <w:rsid w:val="00520832"/>
    <w:rsid w:val="00533664"/>
    <w:rsid w:val="00534915"/>
    <w:rsid w:val="005373CC"/>
    <w:rsid w:val="005427BB"/>
    <w:rsid w:val="00542A32"/>
    <w:rsid w:val="00546C8A"/>
    <w:rsid w:val="00547265"/>
    <w:rsid w:val="00566ACC"/>
    <w:rsid w:val="005679C2"/>
    <w:rsid w:val="00571E00"/>
    <w:rsid w:val="00572989"/>
    <w:rsid w:val="0057420F"/>
    <w:rsid w:val="0058071A"/>
    <w:rsid w:val="00584522"/>
    <w:rsid w:val="00586FFE"/>
    <w:rsid w:val="005877D3"/>
    <w:rsid w:val="00591E9C"/>
    <w:rsid w:val="005B3AFB"/>
    <w:rsid w:val="005B6B3D"/>
    <w:rsid w:val="005B7BA1"/>
    <w:rsid w:val="005C0883"/>
    <w:rsid w:val="005C5AA8"/>
    <w:rsid w:val="005C5E2B"/>
    <w:rsid w:val="005C719F"/>
    <w:rsid w:val="005C7FC3"/>
    <w:rsid w:val="005D3219"/>
    <w:rsid w:val="005D548A"/>
    <w:rsid w:val="005E40D4"/>
    <w:rsid w:val="005F04A2"/>
    <w:rsid w:val="005F2D0B"/>
    <w:rsid w:val="005F5040"/>
    <w:rsid w:val="006012E0"/>
    <w:rsid w:val="006062C5"/>
    <w:rsid w:val="0061533A"/>
    <w:rsid w:val="006255D9"/>
    <w:rsid w:val="00626CA8"/>
    <w:rsid w:val="00630849"/>
    <w:rsid w:val="00630BC8"/>
    <w:rsid w:val="00633A33"/>
    <w:rsid w:val="00636320"/>
    <w:rsid w:val="006369C4"/>
    <w:rsid w:val="00643303"/>
    <w:rsid w:val="0064394F"/>
    <w:rsid w:val="006442AE"/>
    <w:rsid w:val="006443D4"/>
    <w:rsid w:val="006461D5"/>
    <w:rsid w:val="00654AEE"/>
    <w:rsid w:val="00656161"/>
    <w:rsid w:val="00664A0B"/>
    <w:rsid w:val="00667F72"/>
    <w:rsid w:val="00671A41"/>
    <w:rsid w:val="00671DE9"/>
    <w:rsid w:val="006772D0"/>
    <w:rsid w:val="00680C26"/>
    <w:rsid w:val="00681673"/>
    <w:rsid w:val="00686366"/>
    <w:rsid w:val="00695771"/>
    <w:rsid w:val="00697578"/>
    <w:rsid w:val="006A2E31"/>
    <w:rsid w:val="006A7CF1"/>
    <w:rsid w:val="006B5167"/>
    <w:rsid w:val="006B7A87"/>
    <w:rsid w:val="006D40B4"/>
    <w:rsid w:val="006E7490"/>
    <w:rsid w:val="006F298B"/>
    <w:rsid w:val="007000FA"/>
    <w:rsid w:val="00701811"/>
    <w:rsid w:val="00703C3D"/>
    <w:rsid w:val="007069CC"/>
    <w:rsid w:val="00714FEC"/>
    <w:rsid w:val="00716893"/>
    <w:rsid w:val="0072083E"/>
    <w:rsid w:val="00721ED9"/>
    <w:rsid w:val="007240D6"/>
    <w:rsid w:val="007310E9"/>
    <w:rsid w:val="00732233"/>
    <w:rsid w:val="00732A73"/>
    <w:rsid w:val="00741CC4"/>
    <w:rsid w:val="00741CE7"/>
    <w:rsid w:val="00747520"/>
    <w:rsid w:val="00753045"/>
    <w:rsid w:val="00754C4A"/>
    <w:rsid w:val="0075714F"/>
    <w:rsid w:val="0076155A"/>
    <w:rsid w:val="00762F72"/>
    <w:rsid w:val="007635B3"/>
    <w:rsid w:val="00763D47"/>
    <w:rsid w:val="007836DF"/>
    <w:rsid w:val="00785611"/>
    <w:rsid w:val="007935E9"/>
    <w:rsid w:val="00795EDC"/>
    <w:rsid w:val="007A54C7"/>
    <w:rsid w:val="007A67D0"/>
    <w:rsid w:val="007A74AF"/>
    <w:rsid w:val="007B510D"/>
    <w:rsid w:val="007B5AA6"/>
    <w:rsid w:val="007C0F93"/>
    <w:rsid w:val="007C2521"/>
    <w:rsid w:val="007D30EB"/>
    <w:rsid w:val="007D7854"/>
    <w:rsid w:val="007E0EB8"/>
    <w:rsid w:val="007E274D"/>
    <w:rsid w:val="007E3232"/>
    <w:rsid w:val="007E34E6"/>
    <w:rsid w:val="007E4E7D"/>
    <w:rsid w:val="007E5690"/>
    <w:rsid w:val="007E7891"/>
    <w:rsid w:val="007F0D3E"/>
    <w:rsid w:val="007F1AF6"/>
    <w:rsid w:val="007F736D"/>
    <w:rsid w:val="00800C88"/>
    <w:rsid w:val="0082077B"/>
    <w:rsid w:val="00823AFE"/>
    <w:rsid w:val="00825D4D"/>
    <w:rsid w:val="00826541"/>
    <w:rsid w:val="008265E1"/>
    <w:rsid w:val="00830910"/>
    <w:rsid w:val="00830A0B"/>
    <w:rsid w:val="00834103"/>
    <w:rsid w:val="008363B9"/>
    <w:rsid w:val="00841389"/>
    <w:rsid w:val="00847F54"/>
    <w:rsid w:val="00861134"/>
    <w:rsid w:val="00863F6E"/>
    <w:rsid w:val="008671AB"/>
    <w:rsid w:val="00872289"/>
    <w:rsid w:val="00874083"/>
    <w:rsid w:val="008757FF"/>
    <w:rsid w:val="00876D08"/>
    <w:rsid w:val="00876D95"/>
    <w:rsid w:val="0088295A"/>
    <w:rsid w:val="00885921"/>
    <w:rsid w:val="00890771"/>
    <w:rsid w:val="0089187B"/>
    <w:rsid w:val="0089296C"/>
    <w:rsid w:val="00894C28"/>
    <w:rsid w:val="008A2560"/>
    <w:rsid w:val="008B5E1A"/>
    <w:rsid w:val="008C256F"/>
    <w:rsid w:val="008C691D"/>
    <w:rsid w:val="008D2071"/>
    <w:rsid w:val="008D5DE7"/>
    <w:rsid w:val="008D7723"/>
    <w:rsid w:val="008E0442"/>
    <w:rsid w:val="008E6D9D"/>
    <w:rsid w:val="008F04C5"/>
    <w:rsid w:val="009017B5"/>
    <w:rsid w:val="00907BCA"/>
    <w:rsid w:val="00914576"/>
    <w:rsid w:val="00925E2C"/>
    <w:rsid w:val="00927AEB"/>
    <w:rsid w:val="00930C78"/>
    <w:rsid w:val="009363F6"/>
    <w:rsid w:val="00940AD0"/>
    <w:rsid w:val="00944985"/>
    <w:rsid w:val="00952126"/>
    <w:rsid w:val="00952D24"/>
    <w:rsid w:val="009552D6"/>
    <w:rsid w:val="00974768"/>
    <w:rsid w:val="00975403"/>
    <w:rsid w:val="00981430"/>
    <w:rsid w:val="00981A0E"/>
    <w:rsid w:val="00984F2A"/>
    <w:rsid w:val="009A0991"/>
    <w:rsid w:val="009A0F6E"/>
    <w:rsid w:val="009A26FD"/>
    <w:rsid w:val="009A2816"/>
    <w:rsid w:val="009A40B3"/>
    <w:rsid w:val="009A43AF"/>
    <w:rsid w:val="009A6D9B"/>
    <w:rsid w:val="009A708E"/>
    <w:rsid w:val="009B013C"/>
    <w:rsid w:val="009B1A90"/>
    <w:rsid w:val="009C0B50"/>
    <w:rsid w:val="009D3CF4"/>
    <w:rsid w:val="009D772A"/>
    <w:rsid w:val="009E3B72"/>
    <w:rsid w:val="009F0A97"/>
    <w:rsid w:val="00A02E34"/>
    <w:rsid w:val="00A03ADF"/>
    <w:rsid w:val="00A06B5A"/>
    <w:rsid w:val="00A11437"/>
    <w:rsid w:val="00A1143D"/>
    <w:rsid w:val="00A11FD2"/>
    <w:rsid w:val="00A14E6E"/>
    <w:rsid w:val="00A20F6C"/>
    <w:rsid w:val="00A2604A"/>
    <w:rsid w:val="00A33470"/>
    <w:rsid w:val="00A3462B"/>
    <w:rsid w:val="00A35333"/>
    <w:rsid w:val="00A43460"/>
    <w:rsid w:val="00A44661"/>
    <w:rsid w:val="00A501CA"/>
    <w:rsid w:val="00A56122"/>
    <w:rsid w:val="00A623DC"/>
    <w:rsid w:val="00A64206"/>
    <w:rsid w:val="00A71972"/>
    <w:rsid w:val="00A72FDC"/>
    <w:rsid w:val="00A74DDB"/>
    <w:rsid w:val="00A759EC"/>
    <w:rsid w:val="00A9283B"/>
    <w:rsid w:val="00A94ED1"/>
    <w:rsid w:val="00AA78B1"/>
    <w:rsid w:val="00AB5DEF"/>
    <w:rsid w:val="00AC0275"/>
    <w:rsid w:val="00AC081E"/>
    <w:rsid w:val="00AC2A0B"/>
    <w:rsid w:val="00AC5F06"/>
    <w:rsid w:val="00AC7090"/>
    <w:rsid w:val="00AD6616"/>
    <w:rsid w:val="00AE3622"/>
    <w:rsid w:val="00AE44C0"/>
    <w:rsid w:val="00AF22C7"/>
    <w:rsid w:val="00B00CDE"/>
    <w:rsid w:val="00B1128F"/>
    <w:rsid w:val="00B11CE6"/>
    <w:rsid w:val="00B12949"/>
    <w:rsid w:val="00B150F4"/>
    <w:rsid w:val="00B20912"/>
    <w:rsid w:val="00B20A52"/>
    <w:rsid w:val="00B22B1B"/>
    <w:rsid w:val="00B22DA1"/>
    <w:rsid w:val="00B26B72"/>
    <w:rsid w:val="00B5636F"/>
    <w:rsid w:val="00B67C86"/>
    <w:rsid w:val="00B7664B"/>
    <w:rsid w:val="00B7722F"/>
    <w:rsid w:val="00B77990"/>
    <w:rsid w:val="00B77E24"/>
    <w:rsid w:val="00B80F61"/>
    <w:rsid w:val="00B8681F"/>
    <w:rsid w:val="00B91B36"/>
    <w:rsid w:val="00B91C46"/>
    <w:rsid w:val="00B92AA2"/>
    <w:rsid w:val="00B9339C"/>
    <w:rsid w:val="00BA23CF"/>
    <w:rsid w:val="00BA7DA2"/>
    <w:rsid w:val="00BB2082"/>
    <w:rsid w:val="00BB27D8"/>
    <w:rsid w:val="00BB6235"/>
    <w:rsid w:val="00BB638E"/>
    <w:rsid w:val="00BC1DB8"/>
    <w:rsid w:val="00BC33AB"/>
    <w:rsid w:val="00BD1B89"/>
    <w:rsid w:val="00BD1C30"/>
    <w:rsid w:val="00BD4859"/>
    <w:rsid w:val="00BD5A48"/>
    <w:rsid w:val="00BE5852"/>
    <w:rsid w:val="00BF321C"/>
    <w:rsid w:val="00BF4BFB"/>
    <w:rsid w:val="00BF4CC9"/>
    <w:rsid w:val="00BF663F"/>
    <w:rsid w:val="00C02A18"/>
    <w:rsid w:val="00C0326A"/>
    <w:rsid w:val="00C04A39"/>
    <w:rsid w:val="00C065CF"/>
    <w:rsid w:val="00C06BB5"/>
    <w:rsid w:val="00C06C9A"/>
    <w:rsid w:val="00C1019A"/>
    <w:rsid w:val="00C12F75"/>
    <w:rsid w:val="00C14B68"/>
    <w:rsid w:val="00C17B64"/>
    <w:rsid w:val="00C2051A"/>
    <w:rsid w:val="00C20E58"/>
    <w:rsid w:val="00C25606"/>
    <w:rsid w:val="00C265D4"/>
    <w:rsid w:val="00C311C8"/>
    <w:rsid w:val="00C33F62"/>
    <w:rsid w:val="00C40DDB"/>
    <w:rsid w:val="00C7386E"/>
    <w:rsid w:val="00C73BEA"/>
    <w:rsid w:val="00C73D7F"/>
    <w:rsid w:val="00C7445A"/>
    <w:rsid w:val="00C77A79"/>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D6EB0"/>
    <w:rsid w:val="00CE1F6F"/>
    <w:rsid w:val="00CE5F34"/>
    <w:rsid w:val="00CF29EF"/>
    <w:rsid w:val="00CF567E"/>
    <w:rsid w:val="00CF5BF7"/>
    <w:rsid w:val="00CF785E"/>
    <w:rsid w:val="00D005BC"/>
    <w:rsid w:val="00D045C6"/>
    <w:rsid w:val="00D04C30"/>
    <w:rsid w:val="00D10237"/>
    <w:rsid w:val="00D15B07"/>
    <w:rsid w:val="00D273AD"/>
    <w:rsid w:val="00D42D55"/>
    <w:rsid w:val="00D475D0"/>
    <w:rsid w:val="00D506D7"/>
    <w:rsid w:val="00D546A3"/>
    <w:rsid w:val="00D54EF4"/>
    <w:rsid w:val="00D552C9"/>
    <w:rsid w:val="00D61215"/>
    <w:rsid w:val="00D65CE0"/>
    <w:rsid w:val="00D66F58"/>
    <w:rsid w:val="00D72331"/>
    <w:rsid w:val="00D92C5E"/>
    <w:rsid w:val="00D933CF"/>
    <w:rsid w:val="00D94638"/>
    <w:rsid w:val="00D96CB6"/>
    <w:rsid w:val="00DA0E60"/>
    <w:rsid w:val="00DA29E6"/>
    <w:rsid w:val="00DB100E"/>
    <w:rsid w:val="00DB2366"/>
    <w:rsid w:val="00DB5864"/>
    <w:rsid w:val="00DB6FBA"/>
    <w:rsid w:val="00DC0018"/>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26ACF"/>
    <w:rsid w:val="00E302A3"/>
    <w:rsid w:val="00E318EE"/>
    <w:rsid w:val="00E31D4C"/>
    <w:rsid w:val="00E3488C"/>
    <w:rsid w:val="00E3571A"/>
    <w:rsid w:val="00E45FC7"/>
    <w:rsid w:val="00E53C93"/>
    <w:rsid w:val="00E605B4"/>
    <w:rsid w:val="00E656F7"/>
    <w:rsid w:val="00E6651F"/>
    <w:rsid w:val="00E70AF2"/>
    <w:rsid w:val="00E70E2E"/>
    <w:rsid w:val="00E81155"/>
    <w:rsid w:val="00E85258"/>
    <w:rsid w:val="00E855FF"/>
    <w:rsid w:val="00E85675"/>
    <w:rsid w:val="00E92244"/>
    <w:rsid w:val="00E96BB4"/>
    <w:rsid w:val="00EA73DD"/>
    <w:rsid w:val="00EA7A35"/>
    <w:rsid w:val="00EA7D48"/>
    <w:rsid w:val="00EB4D4A"/>
    <w:rsid w:val="00EB5B21"/>
    <w:rsid w:val="00EB66B8"/>
    <w:rsid w:val="00EB75E6"/>
    <w:rsid w:val="00ED2F15"/>
    <w:rsid w:val="00ED3830"/>
    <w:rsid w:val="00ED708A"/>
    <w:rsid w:val="00EE3621"/>
    <w:rsid w:val="00EE5591"/>
    <w:rsid w:val="00EE62E4"/>
    <w:rsid w:val="00EE6A29"/>
    <w:rsid w:val="00EF31A2"/>
    <w:rsid w:val="00EF3CB2"/>
    <w:rsid w:val="00EF44EA"/>
    <w:rsid w:val="00EF68FA"/>
    <w:rsid w:val="00EF7AC1"/>
    <w:rsid w:val="00F0140C"/>
    <w:rsid w:val="00F022B1"/>
    <w:rsid w:val="00F17B65"/>
    <w:rsid w:val="00F24A2D"/>
    <w:rsid w:val="00F25ED5"/>
    <w:rsid w:val="00F30B71"/>
    <w:rsid w:val="00F33395"/>
    <w:rsid w:val="00F3480B"/>
    <w:rsid w:val="00F3670A"/>
    <w:rsid w:val="00F3680C"/>
    <w:rsid w:val="00F37BB7"/>
    <w:rsid w:val="00F42B57"/>
    <w:rsid w:val="00F454E5"/>
    <w:rsid w:val="00F46496"/>
    <w:rsid w:val="00F46EFB"/>
    <w:rsid w:val="00F57109"/>
    <w:rsid w:val="00F61B68"/>
    <w:rsid w:val="00F656C9"/>
    <w:rsid w:val="00F66731"/>
    <w:rsid w:val="00F705B6"/>
    <w:rsid w:val="00F7237C"/>
    <w:rsid w:val="00F7596C"/>
    <w:rsid w:val="00F76494"/>
    <w:rsid w:val="00F8568F"/>
    <w:rsid w:val="00F862BB"/>
    <w:rsid w:val="00F931FF"/>
    <w:rsid w:val="00F93625"/>
    <w:rsid w:val="00F94C21"/>
    <w:rsid w:val="00F95297"/>
    <w:rsid w:val="00F9721D"/>
    <w:rsid w:val="00FA26FE"/>
    <w:rsid w:val="00FA2996"/>
    <w:rsid w:val="00FA305E"/>
    <w:rsid w:val="00FB352F"/>
    <w:rsid w:val="00FB7B89"/>
    <w:rsid w:val="00FB7F87"/>
    <w:rsid w:val="00FC4057"/>
    <w:rsid w:val="00FC4C08"/>
    <w:rsid w:val="00FC520E"/>
    <w:rsid w:val="00FC5D0E"/>
    <w:rsid w:val="00FD0D5E"/>
    <w:rsid w:val="00FD55C7"/>
    <w:rsid w:val="00FD5C99"/>
    <w:rsid w:val="00FE403B"/>
    <w:rsid w:val="00FE7107"/>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brand">
    <w:name w:val="ptbrand"/>
    <w:basedOn w:val="DefaultParagraphFont"/>
    <w:rsid w:val="00C33F62"/>
  </w:style>
  <w:style w:type="character" w:customStyle="1" w:styleId="bindingandrelease">
    <w:name w:val="bindingandrelease"/>
    <w:basedOn w:val="DefaultParagraphFont"/>
    <w:rsid w:val="00C33F62"/>
  </w:style>
  <w:style w:type="character" w:customStyle="1" w:styleId="contributornametrigger">
    <w:name w:val="contributornametrigger"/>
    <w:basedOn w:val="DefaultParagraphFont"/>
    <w:rsid w:val="0089296C"/>
  </w:style>
  <w:style w:type="paragraph" w:styleId="Header">
    <w:name w:val="header"/>
    <w:basedOn w:val="Normal"/>
    <w:link w:val="HeaderChar"/>
    <w:uiPriority w:val="99"/>
    <w:semiHidden/>
    <w:unhideWhenUsed/>
    <w:rsid w:val="007B5AA6"/>
    <w:pPr>
      <w:tabs>
        <w:tab w:val="center" w:pos="4680"/>
        <w:tab w:val="right" w:pos="9360"/>
      </w:tabs>
    </w:pPr>
  </w:style>
  <w:style w:type="character" w:customStyle="1" w:styleId="HeaderChar">
    <w:name w:val="Header Char"/>
    <w:basedOn w:val="DefaultParagraphFont"/>
    <w:link w:val="Header"/>
    <w:uiPriority w:val="99"/>
    <w:semiHidden/>
    <w:rsid w:val="007B5AA6"/>
  </w:style>
  <w:style w:type="paragraph" w:styleId="Footer">
    <w:name w:val="footer"/>
    <w:basedOn w:val="Normal"/>
    <w:link w:val="FooterChar"/>
    <w:uiPriority w:val="99"/>
    <w:semiHidden/>
    <w:unhideWhenUsed/>
    <w:rsid w:val="007B5AA6"/>
    <w:pPr>
      <w:tabs>
        <w:tab w:val="center" w:pos="4680"/>
        <w:tab w:val="right" w:pos="9360"/>
      </w:tabs>
    </w:pPr>
  </w:style>
  <w:style w:type="character" w:customStyle="1" w:styleId="FooterChar">
    <w:name w:val="Footer Char"/>
    <w:basedOn w:val="DefaultParagraphFont"/>
    <w:link w:val="Footer"/>
    <w:uiPriority w:val="99"/>
    <w:semiHidden/>
    <w:rsid w:val="007B5AA6"/>
  </w:style>
</w:styles>
</file>

<file path=word/webSettings.xml><?xml version="1.0" encoding="utf-8"?>
<w:webSettings xmlns:r="http://schemas.openxmlformats.org/officeDocument/2006/relationships" xmlns:w="http://schemas.openxmlformats.org/wordprocessingml/2006/main">
  <w:divs>
    <w:div w:id="241961254">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497333350">
      <w:bodyDiv w:val="1"/>
      <w:marLeft w:val="0"/>
      <w:marRight w:val="0"/>
      <w:marTop w:val="0"/>
      <w:marBottom w:val="0"/>
      <w:divBdr>
        <w:top w:val="none" w:sz="0" w:space="0" w:color="auto"/>
        <w:left w:val="none" w:sz="0" w:space="0" w:color="auto"/>
        <w:bottom w:val="none" w:sz="0" w:space="0" w:color="auto"/>
        <w:right w:val="none" w:sz="0" w:space="0" w:color="auto"/>
      </w:divBdr>
      <w:divsChild>
        <w:div w:id="649939555">
          <w:marLeft w:val="0"/>
          <w:marRight w:val="0"/>
          <w:marTop w:val="0"/>
          <w:marBottom w:val="0"/>
          <w:divBdr>
            <w:top w:val="none" w:sz="0" w:space="0" w:color="auto"/>
            <w:left w:val="none" w:sz="0" w:space="0" w:color="auto"/>
            <w:bottom w:val="none" w:sz="0" w:space="0" w:color="auto"/>
            <w:right w:val="none" w:sz="0" w:space="0" w:color="auto"/>
          </w:divBdr>
        </w:div>
      </w:divsChild>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1918057306">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6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2/04/29/business/apples-tax-strategy-aims-at-low-tax-states-and-nations.html?pagewanted=all" TargetMode="External"/><Relationship Id="rId5" Type="http://schemas.openxmlformats.org/officeDocument/2006/relationships/webSettings" Target="webSettings.xml"/><Relationship Id="rId10" Type="http://schemas.openxmlformats.org/officeDocument/2006/relationships/hyperlink" Target="http://www.chicagobooth.edu/news/2007-09-18_davidson.aspx" TargetMode="External"/><Relationship Id="rId4" Type="http://schemas.openxmlformats.org/officeDocument/2006/relationships/settings" Target="settings.xml"/><Relationship Id="rId9" Type="http://schemas.openxmlformats.org/officeDocument/2006/relationships/hyperlink" Target="http://blogs.smeal.psu.edu/grumpyoldaccountants/archives/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609CB-EC99-44B9-B2C5-890D3BD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2012-05-17T14:33:00Z</cp:lastPrinted>
  <dcterms:created xsi:type="dcterms:W3CDTF">2012-06-09T19:09:00Z</dcterms:created>
  <dcterms:modified xsi:type="dcterms:W3CDTF">2012-08-16T13:58:00Z</dcterms:modified>
</cp:coreProperties>
</file>