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8E" w:rsidRDefault="00A8169B" w:rsidP="00DD2F13">
      <w:pPr>
        <w:rPr>
          <w:rFonts w:ascii="Arial" w:hAnsi="Arial" w:cs="Arial"/>
          <w:b/>
          <w:sz w:val="28"/>
          <w:szCs w:val="28"/>
        </w:rPr>
      </w:pPr>
      <w:r>
        <w:rPr>
          <w:rFonts w:ascii="Arial" w:hAnsi="Arial" w:cs="Arial"/>
          <w:b/>
          <w:sz w:val="28"/>
          <w:szCs w:val="28"/>
        </w:rPr>
        <w:t xml:space="preserve">A </w:t>
      </w:r>
      <w:r w:rsidR="00C33F62">
        <w:rPr>
          <w:rFonts w:ascii="Arial" w:hAnsi="Arial" w:cs="Arial"/>
          <w:b/>
          <w:sz w:val="28"/>
          <w:szCs w:val="28"/>
        </w:rPr>
        <w:t>READING LIST</w:t>
      </w:r>
      <w:r>
        <w:rPr>
          <w:rFonts w:ascii="Arial" w:hAnsi="Arial" w:cs="Arial"/>
          <w:b/>
          <w:sz w:val="28"/>
          <w:szCs w:val="28"/>
        </w:rPr>
        <w:t xml:space="preserve"> FOR ACCOUNTING CSI’S</w:t>
      </w:r>
    </w:p>
    <w:p w:rsidR="006772D0" w:rsidRDefault="006772D0" w:rsidP="00DD2F13">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841389">
        <w:rPr>
          <w:rFonts w:ascii="Arial" w:hAnsi="Arial" w:cs="Arial"/>
          <w:b/>
          <w:i/>
          <w:sz w:val="24"/>
          <w:szCs w:val="24"/>
        </w:rPr>
        <w:t>Ju</w:t>
      </w:r>
      <w:r w:rsidR="00C33F62">
        <w:rPr>
          <w:rFonts w:ascii="Arial" w:hAnsi="Arial" w:cs="Arial"/>
          <w:b/>
          <w:i/>
          <w:sz w:val="24"/>
          <w:szCs w:val="24"/>
        </w:rPr>
        <w:t>ly</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Pr="008671AB" w:rsidRDefault="00BF4CC9" w:rsidP="00DA29E6">
      <w:pPr>
        <w:rPr>
          <w:rFonts w:ascii="Verdana" w:hAnsi="Verdana" w:cs="Arial"/>
          <w:sz w:val="24"/>
          <w:szCs w:val="24"/>
        </w:rPr>
      </w:pPr>
    </w:p>
    <w:p w:rsidR="00C33F62" w:rsidRDefault="00C33F62" w:rsidP="002E1983">
      <w:pPr>
        <w:pStyle w:val="BodyText"/>
        <w:spacing w:line="240" w:lineRule="auto"/>
        <w:rPr>
          <w:rFonts w:ascii="Verdana" w:hAnsi="Verdana"/>
        </w:rPr>
      </w:pPr>
      <w:r>
        <w:rPr>
          <w:rFonts w:ascii="Verdana" w:hAnsi="Verdana"/>
        </w:rPr>
        <w:t>From time to time</w:t>
      </w:r>
      <w:r w:rsidR="00A8169B">
        <w:rPr>
          <w:rFonts w:ascii="Verdana" w:hAnsi="Verdana"/>
        </w:rPr>
        <w:t>, our</w:t>
      </w:r>
      <w:r>
        <w:rPr>
          <w:rFonts w:ascii="Verdana" w:hAnsi="Verdana"/>
        </w:rPr>
        <w:t xml:space="preserve"> readers </w:t>
      </w:r>
      <w:r w:rsidR="00A8169B">
        <w:rPr>
          <w:rFonts w:ascii="Verdana" w:hAnsi="Verdana"/>
        </w:rPr>
        <w:t xml:space="preserve">have </w:t>
      </w:r>
      <w:r>
        <w:rPr>
          <w:rFonts w:ascii="Verdana" w:hAnsi="Verdana"/>
        </w:rPr>
        <w:t>ask</w:t>
      </w:r>
      <w:r w:rsidR="00A8169B">
        <w:rPr>
          <w:rFonts w:ascii="Verdana" w:hAnsi="Verdana"/>
        </w:rPr>
        <w:t>ed</w:t>
      </w:r>
      <w:r>
        <w:rPr>
          <w:rFonts w:ascii="Verdana" w:hAnsi="Verdana"/>
        </w:rPr>
        <w:t xml:space="preserve"> us for </w:t>
      </w:r>
      <w:r w:rsidR="00A8169B">
        <w:rPr>
          <w:rFonts w:ascii="Verdana" w:hAnsi="Verdana"/>
        </w:rPr>
        <w:t xml:space="preserve">our </w:t>
      </w:r>
      <w:r w:rsidR="000A7826">
        <w:rPr>
          <w:rFonts w:ascii="Verdana" w:hAnsi="Verdana"/>
        </w:rPr>
        <w:t>“</w:t>
      </w:r>
      <w:r w:rsidR="00A8169B">
        <w:rPr>
          <w:rFonts w:ascii="Verdana" w:hAnsi="Verdana"/>
        </w:rPr>
        <w:t>must read</w:t>
      </w:r>
      <w:r w:rsidR="000A7826">
        <w:rPr>
          <w:rFonts w:ascii="Verdana" w:hAnsi="Verdana"/>
        </w:rPr>
        <w:t>”</w:t>
      </w:r>
      <w:r w:rsidR="00A8169B">
        <w:rPr>
          <w:rFonts w:ascii="Verdana" w:hAnsi="Verdana"/>
        </w:rPr>
        <w:t xml:space="preserve"> list of accounting and financial analysis texts. </w:t>
      </w:r>
      <w:r>
        <w:rPr>
          <w:rFonts w:ascii="Verdana" w:hAnsi="Verdana"/>
        </w:rPr>
        <w:t>Several have made this req</w:t>
      </w:r>
      <w:r w:rsidR="000A7826">
        <w:rPr>
          <w:rFonts w:ascii="Verdana" w:hAnsi="Verdana"/>
        </w:rPr>
        <w:t xml:space="preserve">uest recently, so here it is, with one major </w:t>
      </w:r>
      <w:r>
        <w:rPr>
          <w:rFonts w:ascii="Verdana" w:hAnsi="Verdana"/>
        </w:rPr>
        <w:t>caveat</w:t>
      </w:r>
      <w:r w:rsidR="000A7826">
        <w:rPr>
          <w:rFonts w:ascii="Verdana" w:hAnsi="Verdana"/>
        </w:rPr>
        <w:t xml:space="preserve">.  Since our </w:t>
      </w:r>
      <w:r>
        <w:rPr>
          <w:rFonts w:ascii="Verdana" w:hAnsi="Verdana"/>
        </w:rPr>
        <w:t xml:space="preserve">readers </w:t>
      </w:r>
      <w:r w:rsidR="000A7826">
        <w:rPr>
          <w:rFonts w:ascii="Verdana" w:hAnsi="Verdana"/>
        </w:rPr>
        <w:t xml:space="preserve">have diverse </w:t>
      </w:r>
      <w:r>
        <w:rPr>
          <w:rFonts w:ascii="Verdana" w:hAnsi="Verdana"/>
        </w:rPr>
        <w:t xml:space="preserve">skills, interests, and </w:t>
      </w:r>
      <w:r w:rsidR="00BB27D8">
        <w:rPr>
          <w:rFonts w:ascii="Verdana" w:hAnsi="Verdana"/>
        </w:rPr>
        <w:t>experiences</w:t>
      </w:r>
      <w:r w:rsidR="000A7826">
        <w:rPr>
          <w:rFonts w:ascii="Verdana" w:hAnsi="Verdana"/>
        </w:rPr>
        <w:t xml:space="preserve">, it is unlikely that our list </w:t>
      </w:r>
      <w:r>
        <w:rPr>
          <w:rFonts w:ascii="Verdana" w:hAnsi="Verdana"/>
        </w:rPr>
        <w:t xml:space="preserve">will match each </w:t>
      </w:r>
      <w:r w:rsidR="00BB27D8">
        <w:rPr>
          <w:rFonts w:ascii="Verdana" w:hAnsi="Verdana"/>
        </w:rPr>
        <w:t>individual’s</w:t>
      </w:r>
      <w:r>
        <w:rPr>
          <w:rFonts w:ascii="Verdana" w:hAnsi="Verdana"/>
        </w:rPr>
        <w:t xml:space="preserve"> goals.  </w:t>
      </w:r>
      <w:r w:rsidR="000A7826">
        <w:rPr>
          <w:rFonts w:ascii="Verdana" w:hAnsi="Verdana"/>
        </w:rPr>
        <w:t>So, at best w</w:t>
      </w:r>
      <w:r>
        <w:rPr>
          <w:rFonts w:ascii="Verdana" w:hAnsi="Verdana"/>
        </w:rPr>
        <w:t xml:space="preserve">e </w:t>
      </w:r>
      <w:r w:rsidR="000A7826">
        <w:rPr>
          <w:rFonts w:ascii="Verdana" w:hAnsi="Verdana"/>
        </w:rPr>
        <w:t xml:space="preserve">hope to satisfy the educational needs of as </w:t>
      </w:r>
      <w:r>
        <w:rPr>
          <w:rFonts w:ascii="Verdana" w:hAnsi="Verdana"/>
        </w:rPr>
        <w:t>many readers as possible.</w:t>
      </w:r>
      <w:r w:rsidR="000A7826">
        <w:rPr>
          <w:rFonts w:ascii="Verdana" w:hAnsi="Verdana"/>
        </w:rPr>
        <w:t xml:space="preserve"> </w:t>
      </w:r>
      <w:r w:rsidR="00694B48">
        <w:rPr>
          <w:rFonts w:ascii="Verdana" w:hAnsi="Verdana"/>
        </w:rPr>
        <w:t xml:space="preserve"> </w:t>
      </w:r>
      <w:r w:rsidR="000A7826">
        <w:rPr>
          <w:rFonts w:ascii="Verdana" w:hAnsi="Verdana"/>
        </w:rPr>
        <w:t>At worst, we might have provided a remedy for insomnia.</w:t>
      </w:r>
    </w:p>
    <w:p w:rsidR="00DB2366" w:rsidRDefault="00DB2366" w:rsidP="002E1983">
      <w:pPr>
        <w:pStyle w:val="BodyText"/>
        <w:spacing w:line="240" w:lineRule="auto"/>
        <w:rPr>
          <w:rFonts w:ascii="Verdana" w:hAnsi="Verdana"/>
        </w:rPr>
      </w:pPr>
    </w:p>
    <w:p w:rsidR="00C33F62" w:rsidRPr="001E0493" w:rsidRDefault="00C33F62" w:rsidP="002E1983">
      <w:pPr>
        <w:pStyle w:val="BodyText"/>
        <w:spacing w:line="240" w:lineRule="auto"/>
        <w:rPr>
          <w:rFonts w:ascii="Verdana" w:hAnsi="Verdana"/>
          <w:b/>
          <w:i/>
        </w:rPr>
      </w:pPr>
      <w:r w:rsidRPr="001E0493">
        <w:rPr>
          <w:rFonts w:ascii="Verdana" w:hAnsi="Verdana"/>
          <w:b/>
          <w:i/>
        </w:rPr>
        <w:t xml:space="preserve">Financial </w:t>
      </w:r>
      <w:r w:rsidR="00A9283B" w:rsidRPr="001E0493">
        <w:rPr>
          <w:rFonts w:ascii="Verdana" w:hAnsi="Verdana"/>
          <w:b/>
          <w:i/>
        </w:rPr>
        <w:t>S</w:t>
      </w:r>
      <w:r w:rsidRPr="001E0493">
        <w:rPr>
          <w:rFonts w:ascii="Verdana" w:hAnsi="Verdana"/>
          <w:b/>
          <w:i/>
        </w:rPr>
        <w:t xml:space="preserve">tatement </w:t>
      </w:r>
      <w:r w:rsidR="00A9283B" w:rsidRPr="001E0493">
        <w:rPr>
          <w:rFonts w:ascii="Verdana" w:hAnsi="Verdana"/>
          <w:b/>
          <w:i/>
        </w:rPr>
        <w:t>A</w:t>
      </w:r>
      <w:r w:rsidRPr="001E0493">
        <w:rPr>
          <w:rFonts w:ascii="Verdana" w:hAnsi="Verdana"/>
          <w:b/>
          <w:i/>
        </w:rPr>
        <w:t>nalysis</w:t>
      </w:r>
    </w:p>
    <w:p w:rsidR="000F2DC8" w:rsidRDefault="000F2DC8" w:rsidP="002E1983">
      <w:pPr>
        <w:rPr>
          <w:rFonts w:ascii="Verdana" w:hAnsi="Verdana" w:cs="Arial"/>
          <w:sz w:val="24"/>
          <w:szCs w:val="24"/>
        </w:rPr>
      </w:pPr>
    </w:p>
    <w:p w:rsidR="00C33F62" w:rsidRDefault="00C33F62" w:rsidP="002E1983">
      <w:pPr>
        <w:rPr>
          <w:rFonts w:ascii="Verdana" w:hAnsi="Verdana" w:cs="Arial"/>
          <w:sz w:val="24"/>
          <w:szCs w:val="24"/>
        </w:rPr>
      </w:pPr>
      <w:r>
        <w:rPr>
          <w:rFonts w:ascii="Verdana" w:hAnsi="Verdana" w:cs="Arial"/>
          <w:sz w:val="24"/>
          <w:szCs w:val="24"/>
        </w:rPr>
        <w:t>Accounting i</w:t>
      </w:r>
      <w:r w:rsidR="000A7826">
        <w:rPr>
          <w:rFonts w:ascii="Verdana" w:hAnsi="Verdana" w:cs="Arial"/>
          <w:sz w:val="24"/>
          <w:szCs w:val="24"/>
        </w:rPr>
        <w:t xml:space="preserve">s blessed with a number of adequate </w:t>
      </w:r>
      <w:r>
        <w:rPr>
          <w:rFonts w:ascii="Verdana" w:hAnsi="Verdana" w:cs="Arial"/>
          <w:sz w:val="24"/>
          <w:szCs w:val="24"/>
        </w:rPr>
        <w:t>financial statement analysis</w:t>
      </w:r>
      <w:r w:rsidR="000A7826">
        <w:rPr>
          <w:rFonts w:ascii="Verdana" w:hAnsi="Verdana" w:cs="Arial"/>
          <w:sz w:val="24"/>
          <w:szCs w:val="24"/>
        </w:rPr>
        <w:t xml:space="preserve"> texts that </w:t>
      </w:r>
      <w:r>
        <w:rPr>
          <w:rFonts w:ascii="Verdana" w:hAnsi="Verdana" w:cs="Arial"/>
          <w:sz w:val="24"/>
          <w:szCs w:val="24"/>
        </w:rPr>
        <w:t xml:space="preserve">cater to different reader needs.  One book that we </w:t>
      </w:r>
      <w:r w:rsidR="00A15364">
        <w:rPr>
          <w:rFonts w:ascii="Verdana" w:hAnsi="Verdana" w:cs="Arial"/>
          <w:sz w:val="24"/>
          <w:szCs w:val="24"/>
        </w:rPr>
        <w:t xml:space="preserve">particularly </w:t>
      </w:r>
      <w:r>
        <w:rPr>
          <w:rFonts w:ascii="Verdana" w:hAnsi="Verdana" w:cs="Arial"/>
          <w:sz w:val="24"/>
          <w:szCs w:val="24"/>
        </w:rPr>
        <w:t xml:space="preserve">like </w:t>
      </w:r>
      <w:r w:rsidR="00A15364">
        <w:rPr>
          <w:rFonts w:ascii="Verdana" w:hAnsi="Verdana" w:cs="Arial"/>
          <w:sz w:val="24"/>
          <w:szCs w:val="24"/>
        </w:rPr>
        <w:t xml:space="preserve">and use in our graduate programs </w:t>
      </w:r>
      <w:r>
        <w:rPr>
          <w:rFonts w:ascii="Verdana" w:hAnsi="Verdana" w:cs="Arial"/>
          <w:sz w:val="24"/>
          <w:szCs w:val="24"/>
        </w:rPr>
        <w:t xml:space="preserve">is </w:t>
      </w:r>
      <w:hyperlink r:id="rId6" w:history="1">
        <w:r w:rsidRPr="0089296C">
          <w:rPr>
            <w:rStyle w:val="Hyperlink"/>
            <w:rFonts w:ascii="Verdana" w:hAnsi="Verdana" w:cs="Arial"/>
            <w:i/>
            <w:sz w:val="24"/>
            <w:szCs w:val="24"/>
          </w:rPr>
          <w:t>Financial Reporting, Financial Statement Analysis, and V</w:t>
        </w:r>
        <w:r w:rsidRPr="0089296C">
          <w:rPr>
            <w:rStyle w:val="Hyperlink"/>
            <w:rFonts w:ascii="Verdana" w:hAnsi="Verdana" w:cs="Arial"/>
            <w:i/>
            <w:sz w:val="24"/>
            <w:szCs w:val="24"/>
          </w:rPr>
          <w:t>a</w:t>
        </w:r>
        <w:r w:rsidRPr="0089296C">
          <w:rPr>
            <w:rStyle w:val="Hyperlink"/>
            <w:rFonts w:ascii="Verdana" w:hAnsi="Verdana" w:cs="Arial"/>
            <w:i/>
            <w:sz w:val="24"/>
            <w:szCs w:val="24"/>
          </w:rPr>
          <w:t>luation: A Strategic Perspective</w:t>
        </w:r>
      </w:hyperlink>
      <w:r>
        <w:rPr>
          <w:rFonts w:ascii="Verdana" w:hAnsi="Verdana" w:cs="Arial"/>
          <w:sz w:val="24"/>
          <w:szCs w:val="24"/>
        </w:rPr>
        <w:t xml:space="preserve"> by </w:t>
      </w:r>
      <w:r w:rsidR="00A15364">
        <w:rPr>
          <w:rFonts w:ascii="Verdana" w:hAnsi="Verdana" w:cs="Arial"/>
          <w:sz w:val="24"/>
          <w:szCs w:val="24"/>
        </w:rPr>
        <w:t>Wahlen, Baginski, and Bradshaw</w:t>
      </w:r>
      <w:r>
        <w:rPr>
          <w:rFonts w:ascii="Verdana" w:hAnsi="Verdana" w:cs="Arial"/>
          <w:sz w:val="24"/>
          <w:szCs w:val="24"/>
        </w:rPr>
        <w:t xml:space="preserve">.  As the subtitle suggests, this </w:t>
      </w:r>
      <w:r w:rsidR="00A15364">
        <w:rPr>
          <w:rFonts w:ascii="Verdana" w:hAnsi="Verdana" w:cs="Arial"/>
          <w:sz w:val="24"/>
          <w:szCs w:val="24"/>
        </w:rPr>
        <w:t xml:space="preserve">Seventh Edition </w:t>
      </w:r>
      <w:r>
        <w:rPr>
          <w:rFonts w:ascii="Verdana" w:hAnsi="Verdana" w:cs="Arial"/>
          <w:sz w:val="24"/>
          <w:szCs w:val="24"/>
        </w:rPr>
        <w:t>text presents financial statement analysis from an integrated, strategic perspective.</w:t>
      </w:r>
      <w:r w:rsidR="0089296C">
        <w:rPr>
          <w:rFonts w:ascii="Verdana" w:hAnsi="Verdana" w:cs="Arial"/>
          <w:sz w:val="24"/>
          <w:szCs w:val="24"/>
        </w:rPr>
        <w:t xml:space="preserve">  It </w:t>
      </w:r>
      <w:r w:rsidR="00A15364">
        <w:rPr>
          <w:rFonts w:ascii="Verdana" w:hAnsi="Verdana" w:cs="Arial"/>
          <w:sz w:val="24"/>
          <w:szCs w:val="24"/>
        </w:rPr>
        <w:t>explicitly recognizes that strategy, economics, and markets drive corporate value chains whose outputs are measured using financial metrics. This text also functions as a “mini-intermediate accounting” primer before introducing traditional valuation methodologies.</w:t>
      </w:r>
    </w:p>
    <w:p w:rsidR="00A15364" w:rsidRDefault="00A15364" w:rsidP="002E1983">
      <w:pPr>
        <w:rPr>
          <w:rFonts w:ascii="Verdana" w:hAnsi="Verdana" w:cs="Arial"/>
          <w:sz w:val="24"/>
          <w:szCs w:val="24"/>
        </w:rPr>
      </w:pPr>
    </w:p>
    <w:p w:rsidR="00C33F62" w:rsidRDefault="00A15364" w:rsidP="002E1983">
      <w:pPr>
        <w:rPr>
          <w:rFonts w:ascii="Verdana" w:hAnsi="Verdana" w:cs="Arial"/>
          <w:sz w:val="24"/>
          <w:szCs w:val="24"/>
        </w:rPr>
      </w:pPr>
      <w:r>
        <w:rPr>
          <w:rFonts w:ascii="Verdana" w:hAnsi="Verdana" w:cs="Arial"/>
          <w:sz w:val="24"/>
          <w:szCs w:val="24"/>
        </w:rPr>
        <w:t xml:space="preserve">A more elementary </w:t>
      </w:r>
      <w:r w:rsidR="0089296C">
        <w:rPr>
          <w:rFonts w:ascii="Verdana" w:hAnsi="Verdana" w:cs="Arial"/>
          <w:sz w:val="24"/>
          <w:szCs w:val="24"/>
        </w:rPr>
        <w:t xml:space="preserve">text is </w:t>
      </w:r>
      <w:hyperlink r:id="rId7" w:history="1">
        <w:r w:rsidR="0089296C" w:rsidRPr="0089296C">
          <w:rPr>
            <w:rStyle w:val="Hyperlink"/>
            <w:rFonts w:ascii="Verdana" w:hAnsi="Verdana" w:cs="Arial"/>
            <w:i/>
            <w:sz w:val="24"/>
            <w:szCs w:val="24"/>
          </w:rPr>
          <w:t>Financial Statement Analysis</w:t>
        </w:r>
      </w:hyperlink>
      <w:r w:rsidR="0089296C">
        <w:rPr>
          <w:rFonts w:ascii="Verdana" w:hAnsi="Verdana" w:cs="Arial"/>
          <w:sz w:val="24"/>
          <w:szCs w:val="24"/>
        </w:rPr>
        <w:t xml:space="preserve"> by Subramanyam and Wild.  If the </w:t>
      </w:r>
      <w:r>
        <w:rPr>
          <w:rFonts w:ascii="Verdana" w:hAnsi="Verdana" w:cs="Arial"/>
          <w:sz w:val="24"/>
          <w:szCs w:val="24"/>
        </w:rPr>
        <w:t>reader prefers a more economics-</w:t>
      </w:r>
      <w:r w:rsidR="0089296C">
        <w:rPr>
          <w:rFonts w:ascii="Verdana" w:hAnsi="Verdana" w:cs="Arial"/>
          <w:sz w:val="24"/>
          <w:szCs w:val="24"/>
        </w:rPr>
        <w:t xml:space="preserve">based book </w:t>
      </w:r>
      <w:r>
        <w:rPr>
          <w:rFonts w:ascii="Verdana" w:hAnsi="Verdana" w:cs="Arial"/>
          <w:sz w:val="24"/>
          <w:szCs w:val="24"/>
        </w:rPr>
        <w:t>with a valuation focus</w:t>
      </w:r>
      <w:r w:rsidR="0089296C">
        <w:rPr>
          <w:rFonts w:ascii="Verdana" w:hAnsi="Verdana" w:cs="Arial"/>
          <w:sz w:val="24"/>
          <w:szCs w:val="24"/>
        </w:rPr>
        <w:t xml:space="preserve">, we would recommend Stephen Penman’s </w:t>
      </w:r>
      <w:hyperlink r:id="rId8" w:history="1">
        <w:r w:rsidR="0089296C" w:rsidRPr="0089296C">
          <w:rPr>
            <w:rStyle w:val="Hyperlink"/>
            <w:rFonts w:ascii="Verdana" w:hAnsi="Verdana" w:cs="Arial"/>
            <w:i/>
            <w:sz w:val="24"/>
            <w:szCs w:val="24"/>
          </w:rPr>
          <w:t>Financial Statement Analysis and Security Valuation</w:t>
        </w:r>
      </w:hyperlink>
      <w:r w:rsidR="0089296C">
        <w:rPr>
          <w:rFonts w:ascii="Verdana" w:hAnsi="Verdana" w:cs="Arial"/>
          <w:sz w:val="24"/>
          <w:szCs w:val="24"/>
        </w:rPr>
        <w:t>.</w:t>
      </w:r>
    </w:p>
    <w:p w:rsidR="0089296C" w:rsidRDefault="0089296C" w:rsidP="002E1983">
      <w:pPr>
        <w:rPr>
          <w:rFonts w:ascii="Verdana" w:hAnsi="Verdana" w:cs="Arial"/>
          <w:sz w:val="24"/>
          <w:szCs w:val="24"/>
        </w:rPr>
      </w:pPr>
    </w:p>
    <w:p w:rsidR="0089296C" w:rsidRDefault="00984F2A" w:rsidP="002E1983">
      <w:pPr>
        <w:rPr>
          <w:rFonts w:ascii="Verdana" w:hAnsi="Verdana" w:cs="Arial"/>
          <w:sz w:val="24"/>
          <w:szCs w:val="24"/>
        </w:rPr>
      </w:pPr>
      <w:r>
        <w:rPr>
          <w:rFonts w:ascii="Verdana" w:hAnsi="Verdana" w:cs="Arial"/>
          <w:sz w:val="24"/>
          <w:szCs w:val="24"/>
        </w:rPr>
        <w:t xml:space="preserve">We </w:t>
      </w:r>
      <w:r w:rsidR="00E1545B">
        <w:rPr>
          <w:rFonts w:ascii="Verdana" w:hAnsi="Verdana" w:cs="Arial"/>
          <w:sz w:val="24"/>
          <w:szCs w:val="24"/>
        </w:rPr>
        <w:t>also recommend</w:t>
      </w:r>
      <w:r w:rsidR="00400752">
        <w:rPr>
          <w:rFonts w:ascii="Verdana" w:hAnsi="Verdana" w:cs="Arial"/>
          <w:sz w:val="24"/>
          <w:szCs w:val="24"/>
        </w:rPr>
        <w:t xml:space="preserve"> </w:t>
      </w:r>
      <w:hyperlink r:id="rId9" w:history="1">
        <w:r w:rsidR="00400752" w:rsidRPr="003467B5">
          <w:rPr>
            <w:rStyle w:val="Hyperlink"/>
            <w:rFonts w:ascii="Verdana" w:hAnsi="Verdana" w:cs="Arial"/>
            <w:i/>
            <w:sz w:val="24"/>
            <w:szCs w:val="24"/>
          </w:rPr>
          <w:t>The Analysis and Use of Financial Statements</w:t>
        </w:r>
      </w:hyperlink>
      <w:r w:rsidR="00400752">
        <w:rPr>
          <w:rFonts w:ascii="Verdana" w:hAnsi="Verdana" w:cs="Arial"/>
          <w:sz w:val="24"/>
          <w:szCs w:val="24"/>
        </w:rPr>
        <w:t xml:space="preserve"> by </w:t>
      </w:r>
      <w:r>
        <w:rPr>
          <w:rFonts w:ascii="Verdana" w:hAnsi="Verdana" w:cs="Arial"/>
          <w:sz w:val="24"/>
          <w:szCs w:val="24"/>
        </w:rPr>
        <w:t>White</w:t>
      </w:r>
      <w:r w:rsidR="00400752">
        <w:rPr>
          <w:rFonts w:ascii="Verdana" w:hAnsi="Verdana" w:cs="Arial"/>
          <w:sz w:val="24"/>
          <w:szCs w:val="24"/>
        </w:rPr>
        <w:t>, Sondhi, and Fried.</w:t>
      </w:r>
      <w:r w:rsidR="004E0A6F">
        <w:rPr>
          <w:rFonts w:ascii="Verdana" w:hAnsi="Verdana" w:cs="Arial"/>
          <w:sz w:val="24"/>
          <w:szCs w:val="24"/>
        </w:rPr>
        <w:t xml:space="preserve">  </w:t>
      </w:r>
      <w:r w:rsidR="00E1545B">
        <w:rPr>
          <w:rFonts w:ascii="Verdana" w:hAnsi="Verdana" w:cs="Arial"/>
          <w:sz w:val="24"/>
          <w:szCs w:val="24"/>
        </w:rPr>
        <w:t xml:space="preserve">Although </w:t>
      </w:r>
      <w:r w:rsidR="004E0A6F">
        <w:rPr>
          <w:rFonts w:ascii="Verdana" w:hAnsi="Verdana" w:cs="Arial"/>
          <w:sz w:val="24"/>
          <w:szCs w:val="24"/>
        </w:rPr>
        <w:t>a bit dated, the material is very good</w:t>
      </w:r>
      <w:r w:rsidR="00E1545B">
        <w:rPr>
          <w:rFonts w:ascii="Verdana" w:hAnsi="Verdana" w:cs="Arial"/>
          <w:sz w:val="24"/>
          <w:szCs w:val="24"/>
        </w:rPr>
        <w:t xml:space="preserve">, and the authors </w:t>
      </w:r>
      <w:r w:rsidR="004E0A6F">
        <w:rPr>
          <w:rFonts w:ascii="Verdana" w:hAnsi="Verdana" w:cs="Arial"/>
          <w:sz w:val="24"/>
          <w:szCs w:val="24"/>
        </w:rPr>
        <w:t>explain accounting and its links to valuation</w:t>
      </w:r>
      <w:r w:rsidR="00E1545B">
        <w:rPr>
          <w:rFonts w:ascii="Verdana" w:hAnsi="Verdana" w:cs="Arial"/>
          <w:sz w:val="24"/>
          <w:szCs w:val="24"/>
        </w:rPr>
        <w:t xml:space="preserve">, while </w:t>
      </w:r>
      <w:r w:rsidR="004E0A6F">
        <w:rPr>
          <w:rFonts w:ascii="Verdana" w:hAnsi="Verdana" w:cs="Arial"/>
          <w:sz w:val="24"/>
          <w:szCs w:val="24"/>
        </w:rPr>
        <w:t>bring</w:t>
      </w:r>
      <w:r w:rsidR="00E1545B">
        <w:rPr>
          <w:rFonts w:ascii="Verdana" w:hAnsi="Verdana" w:cs="Arial"/>
          <w:sz w:val="24"/>
          <w:szCs w:val="24"/>
        </w:rPr>
        <w:t>ing</w:t>
      </w:r>
      <w:r w:rsidR="004E0A6F">
        <w:rPr>
          <w:rFonts w:ascii="Verdana" w:hAnsi="Verdana" w:cs="Arial"/>
          <w:sz w:val="24"/>
          <w:szCs w:val="24"/>
        </w:rPr>
        <w:t xml:space="preserve"> in insi</w:t>
      </w:r>
      <w:r w:rsidR="00E1545B">
        <w:rPr>
          <w:rFonts w:ascii="Verdana" w:hAnsi="Verdana" w:cs="Arial"/>
          <w:sz w:val="24"/>
          <w:szCs w:val="24"/>
        </w:rPr>
        <w:t xml:space="preserve">ghts from academic research.  This is a powerful reference text. </w:t>
      </w:r>
      <w:r w:rsidR="004E0A6F">
        <w:rPr>
          <w:rFonts w:ascii="Verdana" w:hAnsi="Verdana" w:cs="Arial"/>
          <w:sz w:val="24"/>
          <w:szCs w:val="24"/>
        </w:rPr>
        <w:t>We only wish the authors would update the book.</w:t>
      </w:r>
    </w:p>
    <w:p w:rsidR="00984F2A" w:rsidRDefault="00984F2A" w:rsidP="002E1983">
      <w:pPr>
        <w:rPr>
          <w:rFonts w:ascii="Verdana" w:hAnsi="Verdana" w:cs="Arial"/>
          <w:sz w:val="24"/>
          <w:szCs w:val="24"/>
        </w:rPr>
      </w:pPr>
    </w:p>
    <w:p w:rsidR="00984F2A" w:rsidRPr="001E0493" w:rsidRDefault="00984F2A" w:rsidP="002E1983">
      <w:pPr>
        <w:rPr>
          <w:rFonts w:ascii="Verdana" w:hAnsi="Verdana" w:cs="Arial"/>
          <w:b/>
          <w:i/>
          <w:sz w:val="24"/>
          <w:szCs w:val="24"/>
        </w:rPr>
      </w:pPr>
      <w:r w:rsidRPr="001E0493">
        <w:rPr>
          <w:rFonts w:ascii="Verdana" w:hAnsi="Verdana" w:cs="Arial"/>
          <w:b/>
          <w:i/>
          <w:sz w:val="24"/>
          <w:szCs w:val="24"/>
        </w:rPr>
        <w:t>Intermediate Accounting</w:t>
      </w:r>
    </w:p>
    <w:p w:rsidR="0089296C" w:rsidRDefault="0089296C" w:rsidP="002E1983">
      <w:pPr>
        <w:rPr>
          <w:rFonts w:ascii="Verdana" w:hAnsi="Verdana" w:cs="Arial"/>
          <w:sz w:val="24"/>
          <w:szCs w:val="24"/>
        </w:rPr>
      </w:pPr>
    </w:p>
    <w:p w:rsidR="004E0A6F" w:rsidRDefault="00E1545B" w:rsidP="002E1983">
      <w:pPr>
        <w:rPr>
          <w:rFonts w:ascii="Verdana" w:hAnsi="Verdana" w:cs="Arial"/>
          <w:sz w:val="24"/>
          <w:szCs w:val="24"/>
        </w:rPr>
      </w:pPr>
      <w:r>
        <w:rPr>
          <w:rFonts w:ascii="Verdana" w:hAnsi="Verdana" w:cs="Arial"/>
          <w:sz w:val="24"/>
          <w:szCs w:val="24"/>
        </w:rPr>
        <w:t>S</w:t>
      </w:r>
      <w:r w:rsidR="00400752">
        <w:rPr>
          <w:rFonts w:ascii="Verdana" w:hAnsi="Verdana" w:cs="Arial"/>
          <w:sz w:val="24"/>
          <w:szCs w:val="24"/>
        </w:rPr>
        <w:t>erious reader</w:t>
      </w:r>
      <w:r>
        <w:rPr>
          <w:rFonts w:ascii="Verdana" w:hAnsi="Verdana" w:cs="Arial"/>
          <w:sz w:val="24"/>
          <w:szCs w:val="24"/>
        </w:rPr>
        <w:t>s</w:t>
      </w:r>
      <w:r w:rsidR="00400752">
        <w:rPr>
          <w:rFonts w:ascii="Verdana" w:hAnsi="Verdana" w:cs="Arial"/>
          <w:sz w:val="24"/>
          <w:szCs w:val="24"/>
        </w:rPr>
        <w:t xml:space="preserve"> of financial reports must understand the </w:t>
      </w:r>
      <w:r>
        <w:rPr>
          <w:rFonts w:ascii="Verdana" w:hAnsi="Verdana" w:cs="Arial"/>
          <w:sz w:val="24"/>
          <w:szCs w:val="24"/>
        </w:rPr>
        <w:t>accounting rules and generally accepted accounting principles (GAAP).</w:t>
      </w:r>
      <w:r w:rsidR="00400752">
        <w:rPr>
          <w:rFonts w:ascii="Verdana" w:hAnsi="Verdana" w:cs="Arial"/>
          <w:sz w:val="24"/>
          <w:szCs w:val="24"/>
        </w:rPr>
        <w:t xml:space="preserve"> </w:t>
      </w:r>
      <w:r>
        <w:rPr>
          <w:rFonts w:ascii="Verdana" w:hAnsi="Verdana" w:cs="Arial"/>
          <w:sz w:val="24"/>
          <w:szCs w:val="24"/>
        </w:rPr>
        <w:t xml:space="preserve"> The most common sources of GAAP are the Intermediate Accounting texts used in most undergraduate accounting programs. </w:t>
      </w:r>
      <w:r w:rsidR="004E0A6F">
        <w:rPr>
          <w:rFonts w:ascii="Verdana" w:hAnsi="Verdana" w:cs="Arial"/>
          <w:sz w:val="24"/>
          <w:szCs w:val="24"/>
        </w:rPr>
        <w:t>Generally</w:t>
      </w:r>
      <w:r>
        <w:rPr>
          <w:rFonts w:ascii="Verdana" w:hAnsi="Verdana" w:cs="Arial"/>
          <w:sz w:val="24"/>
          <w:szCs w:val="24"/>
        </w:rPr>
        <w:t xml:space="preserve">, these are </w:t>
      </w:r>
      <w:r w:rsidR="004E0A6F">
        <w:rPr>
          <w:rFonts w:ascii="Verdana" w:hAnsi="Verdana" w:cs="Arial"/>
          <w:sz w:val="24"/>
          <w:szCs w:val="24"/>
        </w:rPr>
        <w:t xml:space="preserve">not too much fun to read, but they </w:t>
      </w:r>
      <w:r>
        <w:rPr>
          <w:rFonts w:ascii="Verdana" w:hAnsi="Verdana" w:cs="Arial"/>
          <w:sz w:val="24"/>
          <w:szCs w:val="24"/>
        </w:rPr>
        <w:t xml:space="preserve">can </w:t>
      </w:r>
      <w:r w:rsidR="004E0A6F">
        <w:rPr>
          <w:rFonts w:ascii="Verdana" w:hAnsi="Verdana" w:cs="Arial"/>
          <w:sz w:val="24"/>
          <w:szCs w:val="24"/>
        </w:rPr>
        <w:t xml:space="preserve">serve as a reference when some financial reporting </w:t>
      </w:r>
      <w:r w:rsidR="004E0A6F">
        <w:rPr>
          <w:rFonts w:ascii="Verdana" w:hAnsi="Verdana" w:cs="Arial"/>
          <w:sz w:val="24"/>
          <w:szCs w:val="24"/>
        </w:rPr>
        <w:lastRenderedPageBreak/>
        <w:t xml:space="preserve">topic comes up.  </w:t>
      </w:r>
      <w:r>
        <w:rPr>
          <w:rFonts w:ascii="Verdana" w:hAnsi="Verdana" w:cs="Arial"/>
          <w:sz w:val="24"/>
          <w:szCs w:val="24"/>
        </w:rPr>
        <w:t xml:space="preserve">Again, </w:t>
      </w:r>
      <w:r w:rsidR="004E0A6F">
        <w:rPr>
          <w:rFonts w:ascii="Verdana" w:hAnsi="Verdana" w:cs="Arial"/>
          <w:sz w:val="24"/>
          <w:szCs w:val="24"/>
        </w:rPr>
        <w:t xml:space="preserve">there are many </w:t>
      </w:r>
      <w:r>
        <w:rPr>
          <w:rFonts w:ascii="Verdana" w:hAnsi="Verdana" w:cs="Arial"/>
          <w:sz w:val="24"/>
          <w:szCs w:val="24"/>
        </w:rPr>
        <w:t xml:space="preserve">adequate </w:t>
      </w:r>
      <w:r w:rsidR="004E0A6F">
        <w:rPr>
          <w:rFonts w:ascii="Verdana" w:hAnsi="Verdana" w:cs="Arial"/>
          <w:sz w:val="24"/>
          <w:szCs w:val="24"/>
        </w:rPr>
        <w:t>intermediate account</w:t>
      </w:r>
      <w:r>
        <w:rPr>
          <w:rFonts w:ascii="Verdana" w:hAnsi="Verdana" w:cs="Arial"/>
          <w:sz w:val="24"/>
          <w:szCs w:val="24"/>
        </w:rPr>
        <w:t>ing books, but</w:t>
      </w:r>
      <w:r w:rsidR="004E0A6F">
        <w:rPr>
          <w:rFonts w:ascii="Verdana" w:hAnsi="Verdana" w:cs="Arial"/>
          <w:sz w:val="24"/>
          <w:szCs w:val="24"/>
        </w:rPr>
        <w:t xml:space="preserve"> we recommend the one </w:t>
      </w:r>
      <w:r>
        <w:rPr>
          <w:rFonts w:ascii="Verdana" w:hAnsi="Verdana" w:cs="Arial"/>
          <w:sz w:val="24"/>
          <w:szCs w:val="24"/>
        </w:rPr>
        <w:t xml:space="preserve">authored </w:t>
      </w:r>
      <w:r w:rsidR="004E0A6F">
        <w:rPr>
          <w:rFonts w:ascii="Verdana" w:hAnsi="Verdana" w:cs="Arial"/>
          <w:sz w:val="24"/>
          <w:szCs w:val="24"/>
        </w:rPr>
        <w:t xml:space="preserve">by </w:t>
      </w:r>
      <w:hyperlink r:id="rId10" w:history="1">
        <w:r w:rsidR="004E0A6F" w:rsidRPr="004E0A6F">
          <w:rPr>
            <w:rStyle w:val="Hyperlink"/>
            <w:rFonts w:ascii="Verdana" w:hAnsi="Verdana" w:cs="Arial"/>
            <w:i/>
            <w:sz w:val="24"/>
            <w:szCs w:val="24"/>
          </w:rPr>
          <w:t>Spiceland, Sepe, and Nelson</w:t>
        </w:r>
      </w:hyperlink>
      <w:r w:rsidR="004E0A6F">
        <w:rPr>
          <w:rFonts w:ascii="Verdana" w:hAnsi="Verdana" w:cs="Arial"/>
          <w:sz w:val="24"/>
          <w:szCs w:val="24"/>
        </w:rPr>
        <w:t>.  It is an excellent encyclopedia for financial reporting.</w:t>
      </w:r>
      <w:r>
        <w:rPr>
          <w:rFonts w:ascii="Verdana" w:hAnsi="Verdana" w:cs="Arial"/>
          <w:sz w:val="24"/>
          <w:szCs w:val="24"/>
        </w:rPr>
        <w:t xml:space="preserve">  </w:t>
      </w:r>
      <w:r w:rsidR="004E0A6F">
        <w:rPr>
          <w:rFonts w:ascii="Verdana" w:hAnsi="Verdana" w:cs="Arial"/>
          <w:sz w:val="24"/>
          <w:szCs w:val="24"/>
        </w:rPr>
        <w:t xml:space="preserve">An alternative text that stresses </w:t>
      </w:r>
      <w:r w:rsidR="00192D00">
        <w:rPr>
          <w:rFonts w:ascii="Verdana" w:hAnsi="Verdana" w:cs="Arial"/>
          <w:sz w:val="24"/>
          <w:szCs w:val="24"/>
        </w:rPr>
        <w:t xml:space="preserve">the </w:t>
      </w:r>
      <w:r w:rsidR="00631C7A">
        <w:rPr>
          <w:rFonts w:ascii="Verdana" w:hAnsi="Verdana" w:cs="Arial"/>
          <w:sz w:val="24"/>
          <w:szCs w:val="24"/>
        </w:rPr>
        <w:t>link</w:t>
      </w:r>
      <w:r w:rsidR="00192D00">
        <w:rPr>
          <w:rFonts w:ascii="Verdana" w:hAnsi="Verdana" w:cs="Arial"/>
          <w:sz w:val="24"/>
          <w:szCs w:val="24"/>
        </w:rPr>
        <w:t xml:space="preserve"> between accounting and </w:t>
      </w:r>
      <w:r w:rsidR="004E0A6F">
        <w:rPr>
          <w:rFonts w:ascii="Verdana" w:hAnsi="Verdana" w:cs="Arial"/>
          <w:sz w:val="24"/>
          <w:szCs w:val="24"/>
        </w:rPr>
        <w:t>fin</w:t>
      </w:r>
      <w:r w:rsidR="00631C7A">
        <w:rPr>
          <w:rFonts w:ascii="Verdana" w:hAnsi="Verdana" w:cs="Arial"/>
          <w:sz w:val="24"/>
          <w:szCs w:val="24"/>
        </w:rPr>
        <w:t>ance more than any of the other more traditional intermediate “reference” books</w:t>
      </w:r>
      <w:r w:rsidR="004E0A6F">
        <w:rPr>
          <w:rFonts w:ascii="Verdana" w:hAnsi="Verdana" w:cs="Arial"/>
          <w:sz w:val="24"/>
          <w:szCs w:val="24"/>
        </w:rPr>
        <w:t xml:space="preserve"> is </w:t>
      </w:r>
      <w:hyperlink r:id="rId11" w:history="1">
        <w:r w:rsidR="004E0A6F" w:rsidRPr="004E0A6F">
          <w:rPr>
            <w:rStyle w:val="Hyperlink"/>
            <w:rFonts w:ascii="Verdana" w:hAnsi="Verdana" w:cs="Arial"/>
            <w:i/>
            <w:sz w:val="24"/>
            <w:szCs w:val="24"/>
          </w:rPr>
          <w:t>Financial Reporting and Analysis</w:t>
        </w:r>
      </w:hyperlink>
      <w:r w:rsidR="004E0A6F">
        <w:rPr>
          <w:rFonts w:ascii="Verdana" w:hAnsi="Verdana" w:cs="Arial"/>
          <w:sz w:val="24"/>
          <w:szCs w:val="24"/>
        </w:rPr>
        <w:t xml:space="preserve"> by Revsine, Collins, Johnson, and Mittelstaedt.</w:t>
      </w:r>
    </w:p>
    <w:p w:rsidR="001A0BC6" w:rsidRDefault="001A0BC6" w:rsidP="002E1983">
      <w:pPr>
        <w:rPr>
          <w:rFonts w:ascii="Verdana" w:hAnsi="Verdana" w:cs="Arial"/>
          <w:sz w:val="24"/>
          <w:szCs w:val="24"/>
        </w:rPr>
      </w:pPr>
    </w:p>
    <w:p w:rsidR="001A0BC6" w:rsidRDefault="001A0BC6" w:rsidP="002E1983">
      <w:pPr>
        <w:rPr>
          <w:rFonts w:ascii="Verdana" w:hAnsi="Verdana" w:cs="Arial"/>
          <w:sz w:val="24"/>
          <w:szCs w:val="24"/>
        </w:rPr>
      </w:pPr>
      <w:r>
        <w:rPr>
          <w:rFonts w:ascii="Verdana" w:hAnsi="Verdana" w:cs="Arial"/>
          <w:sz w:val="24"/>
          <w:szCs w:val="24"/>
        </w:rPr>
        <w:t xml:space="preserve">And if you are really “hard core,” subject yourself to an annual subscription of </w:t>
      </w:r>
      <w:hyperlink r:id="rId12" w:history="1">
        <w:r w:rsidRPr="003467B5">
          <w:rPr>
            <w:rStyle w:val="Hyperlink"/>
            <w:rFonts w:ascii="Verdana" w:hAnsi="Verdana" w:cs="Arial"/>
            <w:i/>
            <w:sz w:val="24"/>
            <w:szCs w:val="24"/>
          </w:rPr>
          <w:t>Wiley’s GAAP: Interpretation and Application of Generally Accepted Accounting Principles</w:t>
        </w:r>
        <w:r w:rsidRPr="001A0BC6">
          <w:rPr>
            <w:rStyle w:val="Hyperlink"/>
            <w:rFonts w:ascii="Verdana" w:hAnsi="Verdana" w:cs="Arial"/>
            <w:sz w:val="24"/>
            <w:szCs w:val="24"/>
          </w:rPr>
          <w:t xml:space="preserve"> by Steven M. Bragg</w:t>
        </w:r>
      </w:hyperlink>
      <w:r>
        <w:rPr>
          <w:rFonts w:ascii="Verdana" w:hAnsi="Verdana" w:cs="Arial"/>
          <w:sz w:val="24"/>
          <w:szCs w:val="24"/>
        </w:rPr>
        <w:t>.  This is an excellent research tool that provides interpretive guidance, real world examples, and illustrations.</w:t>
      </w:r>
    </w:p>
    <w:p w:rsidR="00C33F62" w:rsidRDefault="00C33F62" w:rsidP="002E1983">
      <w:pPr>
        <w:rPr>
          <w:rFonts w:ascii="Verdana" w:hAnsi="Verdana" w:cs="Arial"/>
          <w:sz w:val="24"/>
          <w:szCs w:val="24"/>
        </w:rPr>
      </w:pPr>
    </w:p>
    <w:p w:rsidR="00192D00" w:rsidRPr="00631C7A" w:rsidRDefault="00631C7A" w:rsidP="002E1983">
      <w:pPr>
        <w:rPr>
          <w:rFonts w:ascii="Verdana" w:hAnsi="Verdana" w:cs="Arial"/>
          <w:b/>
          <w:i/>
          <w:sz w:val="24"/>
          <w:szCs w:val="24"/>
        </w:rPr>
      </w:pPr>
      <w:r>
        <w:rPr>
          <w:rFonts w:ascii="Verdana" w:hAnsi="Verdana" w:cs="Arial"/>
          <w:b/>
          <w:i/>
          <w:sz w:val="24"/>
          <w:szCs w:val="24"/>
        </w:rPr>
        <w:t>Accounting Fraud “</w:t>
      </w:r>
      <w:r w:rsidR="00192D00" w:rsidRPr="00631C7A">
        <w:rPr>
          <w:rFonts w:ascii="Verdana" w:hAnsi="Verdana" w:cs="Arial"/>
          <w:b/>
          <w:i/>
          <w:sz w:val="24"/>
          <w:szCs w:val="24"/>
        </w:rPr>
        <w:t>Cook Books</w:t>
      </w:r>
      <w:r>
        <w:rPr>
          <w:rFonts w:ascii="Verdana" w:hAnsi="Verdana" w:cs="Arial"/>
          <w:b/>
          <w:i/>
          <w:sz w:val="24"/>
          <w:szCs w:val="24"/>
        </w:rPr>
        <w:t>”</w:t>
      </w:r>
    </w:p>
    <w:p w:rsidR="00C33F62" w:rsidRDefault="00C33F62" w:rsidP="002E1983">
      <w:pPr>
        <w:rPr>
          <w:rFonts w:ascii="Verdana" w:hAnsi="Verdana" w:cs="Arial"/>
          <w:sz w:val="24"/>
          <w:szCs w:val="24"/>
        </w:rPr>
      </w:pPr>
    </w:p>
    <w:p w:rsidR="00192D00" w:rsidRDefault="003750A0" w:rsidP="002E1983">
      <w:pPr>
        <w:rPr>
          <w:rFonts w:ascii="Verdana" w:hAnsi="Verdana" w:cs="Arial"/>
          <w:sz w:val="24"/>
          <w:szCs w:val="24"/>
        </w:rPr>
      </w:pPr>
      <w:r>
        <w:rPr>
          <w:rFonts w:ascii="Verdana" w:hAnsi="Verdana" w:cs="Arial"/>
          <w:sz w:val="24"/>
          <w:szCs w:val="24"/>
        </w:rPr>
        <w:t>As</w:t>
      </w:r>
      <w:r w:rsidR="00192D00">
        <w:rPr>
          <w:rFonts w:ascii="Verdana" w:hAnsi="Verdana" w:cs="Arial"/>
          <w:sz w:val="24"/>
          <w:szCs w:val="24"/>
        </w:rPr>
        <w:t xml:space="preserve"> the stories about Enron and WorldCom broke</w:t>
      </w:r>
      <w:r>
        <w:rPr>
          <w:rFonts w:ascii="Verdana" w:hAnsi="Verdana" w:cs="Arial"/>
          <w:sz w:val="24"/>
          <w:szCs w:val="24"/>
        </w:rPr>
        <w:t xml:space="preserve"> in the first decade of this century, </w:t>
      </w:r>
      <w:r w:rsidR="00192D00">
        <w:rPr>
          <w:rFonts w:ascii="Verdana" w:hAnsi="Verdana" w:cs="Arial"/>
          <w:sz w:val="24"/>
          <w:szCs w:val="24"/>
        </w:rPr>
        <w:t>a flood of books dealing with accounting abuses</w:t>
      </w:r>
      <w:r w:rsidR="00A46E34">
        <w:rPr>
          <w:rFonts w:ascii="Verdana" w:hAnsi="Verdana" w:cs="Arial"/>
          <w:sz w:val="24"/>
          <w:szCs w:val="24"/>
        </w:rPr>
        <w:t xml:space="preserve"> and fraud, as well as </w:t>
      </w:r>
      <w:r w:rsidR="00192D00">
        <w:rPr>
          <w:rFonts w:ascii="Verdana" w:hAnsi="Verdana" w:cs="Arial"/>
          <w:sz w:val="24"/>
          <w:szCs w:val="24"/>
        </w:rPr>
        <w:t xml:space="preserve">how to </w:t>
      </w:r>
      <w:r w:rsidR="00A46E34">
        <w:rPr>
          <w:rFonts w:ascii="Verdana" w:hAnsi="Verdana" w:cs="Arial"/>
          <w:sz w:val="24"/>
          <w:szCs w:val="24"/>
        </w:rPr>
        <w:t>“</w:t>
      </w:r>
      <w:r w:rsidR="00192D00">
        <w:rPr>
          <w:rFonts w:ascii="Verdana" w:hAnsi="Verdana" w:cs="Arial"/>
          <w:sz w:val="24"/>
          <w:szCs w:val="24"/>
        </w:rPr>
        <w:t>cook the books</w:t>
      </w:r>
      <w:r w:rsidR="00A46E34">
        <w:rPr>
          <w:rFonts w:ascii="Verdana" w:hAnsi="Verdana" w:cs="Arial"/>
          <w:sz w:val="24"/>
          <w:szCs w:val="24"/>
        </w:rPr>
        <w:t>”</w:t>
      </w:r>
      <w:r>
        <w:rPr>
          <w:rFonts w:ascii="Verdana" w:hAnsi="Verdana" w:cs="Arial"/>
          <w:sz w:val="24"/>
          <w:szCs w:val="24"/>
        </w:rPr>
        <w:t xml:space="preserve"> hit the market</w:t>
      </w:r>
      <w:r w:rsidR="00192D00">
        <w:rPr>
          <w:rFonts w:ascii="Verdana" w:hAnsi="Verdana" w:cs="Arial"/>
          <w:sz w:val="24"/>
          <w:szCs w:val="24"/>
        </w:rPr>
        <w:t>.  Of these, a couple stand out.</w:t>
      </w:r>
    </w:p>
    <w:p w:rsidR="00192D00" w:rsidRDefault="00192D00" w:rsidP="002E1983">
      <w:pPr>
        <w:rPr>
          <w:rFonts w:ascii="Verdana" w:hAnsi="Verdana" w:cs="Arial"/>
          <w:sz w:val="24"/>
          <w:szCs w:val="24"/>
        </w:rPr>
      </w:pPr>
    </w:p>
    <w:p w:rsidR="00192D00" w:rsidRDefault="00192D00" w:rsidP="002E1983">
      <w:pPr>
        <w:rPr>
          <w:rFonts w:ascii="Verdana" w:hAnsi="Verdana" w:cs="Arial"/>
          <w:sz w:val="24"/>
          <w:szCs w:val="24"/>
        </w:rPr>
      </w:pPr>
      <w:r>
        <w:rPr>
          <w:rFonts w:ascii="Verdana" w:hAnsi="Verdana" w:cs="Arial"/>
          <w:sz w:val="24"/>
          <w:szCs w:val="24"/>
        </w:rPr>
        <w:t xml:space="preserve">One is </w:t>
      </w:r>
      <w:hyperlink r:id="rId13" w:history="1">
        <w:r w:rsidRPr="00192D00">
          <w:rPr>
            <w:rStyle w:val="Hyperlink"/>
            <w:rFonts w:ascii="Verdana" w:hAnsi="Verdana" w:cs="Arial"/>
            <w:i/>
            <w:sz w:val="24"/>
            <w:szCs w:val="24"/>
          </w:rPr>
          <w:t>Financial Shenanigans: How to Detect Accounting Gimmicks and Fraud in Financial Reports</w:t>
        </w:r>
      </w:hyperlink>
      <w:r>
        <w:rPr>
          <w:rFonts w:ascii="Verdana" w:hAnsi="Verdana" w:cs="Arial"/>
          <w:sz w:val="24"/>
          <w:szCs w:val="24"/>
        </w:rPr>
        <w:t xml:space="preserve"> by Schilit.  Though the subtitle oversells the book—after all, an outsider never is sure whether something is fra</w:t>
      </w:r>
      <w:r w:rsidR="00A46E34">
        <w:rPr>
          <w:rFonts w:ascii="Verdana" w:hAnsi="Verdana" w:cs="Arial"/>
          <w:sz w:val="24"/>
          <w:szCs w:val="24"/>
        </w:rPr>
        <w:t>ud—this book does a great job of</w:t>
      </w:r>
      <w:r>
        <w:rPr>
          <w:rFonts w:ascii="Verdana" w:hAnsi="Verdana" w:cs="Arial"/>
          <w:sz w:val="24"/>
          <w:szCs w:val="24"/>
        </w:rPr>
        <w:t xml:space="preserve"> highlighting indicia that are correlated with firms which have cooked the books in the past.  And it is a good read.  Be sure to get the second edition as it has more meat than the third edition.</w:t>
      </w:r>
    </w:p>
    <w:p w:rsidR="00A46E34" w:rsidRDefault="00A46E34" w:rsidP="002E1983">
      <w:pPr>
        <w:rPr>
          <w:rFonts w:ascii="Verdana" w:hAnsi="Verdana" w:cs="Arial"/>
          <w:sz w:val="24"/>
          <w:szCs w:val="24"/>
        </w:rPr>
      </w:pPr>
    </w:p>
    <w:p w:rsidR="00A46E34" w:rsidRDefault="00A46E34" w:rsidP="002E1983">
      <w:pPr>
        <w:rPr>
          <w:rFonts w:ascii="Verdana" w:hAnsi="Verdana" w:cs="Arial"/>
          <w:sz w:val="24"/>
          <w:szCs w:val="24"/>
        </w:rPr>
      </w:pPr>
      <w:r>
        <w:rPr>
          <w:rFonts w:ascii="Verdana" w:hAnsi="Verdana" w:cs="Arial"/>
          <w:sz w:val="24"/>
          <w:szCs w:val="24"/>
        </w:rPr>
        <w:t xml:space="preserve">Along the same lines, pick up </w:t>
      </w:r>
      <w:hyperlink r:id="rId14" w:history="1">
        <w:r w:rsidRPr="003467B5">
          <w:rPr>
            <w:rStyle w:val="Hyperlink"/>
            <w:rFonts w:ascii="Verdana" w:hAnsi="Verdana" w:cs="Arial"/>
            <w:i/>
            <w:sz w:val="24"/>
            <w:szCs w:val="24"/>
          </w:rPr>
          <w:t>Earnings Magic and the Unbalance Sheet: The Search for Financial Reality</w:t>
        </w:r>
      </w:hyperlink>
      <w:r w:rsidRPr="00D4596A">
        <w:rPr>
          <w:rFonts w:ascii="Verdana" w:hAnsi="Verdana" w:cs="Arial"/>
          <w:sz w:val="24"/>
          <w:szCs w:val="24"/>
        </w:rPr>
        <w:t xml:space="preserve"> by Gary Giroux</w:t>
      </w:r>
      <w:r>
        <w:rPr>
          <w:rFonts w:ascii="Verdana" w:hAnsi="Verdana" w:cs="Arial"/>
          <w:sz w:val="24"/>
          <w:szCs w:val="24"/>
        </w:rPr>
        <w:t>.  The real treat in this book is Chapter 16: A Checklist for Evaluating Financial Excellence.</w:t>
      </w:r>
    </w:p>
    <w:p w:rsidR="00192D00" w:rsidRDefault="00192D00" w:rsidP="002E1983">
      <w:pPr>
        <w:rPr>
          <w:rFonts w:ascii="Verdana" w:hAnsi="Verdana" w:cs="Arial"/>
          <w:sz w:val="24"/>
          <w:szCs w:val="24"/>
        </w:rPr>
      </w:pPr>
    </w:p>
    <w:p w:rsidR="00192D00" w:rsidRDefault="001915C5" w:rsidP="002E1983">
      <w:pPr>
        <w:rPr>
          <w:rFonts w:ascii="Verdana" w:hAnsi="Verdana" w:cs="Arial"/>
          <w:sz w:val="24"/>
          <w:szCs w:val="24"/>
        </w:rPr>
      </w:pPr>
      <w:hyperlink r:id="rId15" w:history="1">
        <w:r w:rsidR="00C7445A" w:rsidRPr="00C7445A">
          <w:rPr>
            <w:rStyle w:val="Hyperlink"/>
            <w:rFonts w:ascii="Verdana" w:hAnsi="Verdana" w:cs="Arial"/>
            <w:i/>
            <w:sz w:val="24"/>
            <w:szCs w:val="24"/>
          </w:rPr>
          <w:t>The Financial Numbers Game: Detecting Creative Accounting Practices</w:t>
        </w:r>
      </w:hyperlink>
      <w:r w:rsidR="00C7445A">
        <w:rPr>
          <w:rFonts w:ascii="Verdana" w:hAnsi="Verdana" w:cs="Arial"/>
          <w:sz w:val="24"/>
          <w:szCs w:val="24"/>
        </w:rPr>
        <w:t xml:space="preserve"> is a delightful read by Mulford and Comiskey.  The authors examine SEC litigation releases and accounting and auditing enforcement releases and describe case after case of managers who played financial numbers games.  Well written and insightful.</w:t>
      </w:r>
      <w:r w:rsidR="00A46E34">
        <w:rPr>
          <w:rFonts w:ascii="Verdana" w:hAnsi="Verdana" w:cs="Arial"/>
          <w:sz w:val="24"/>
          <w:szCs w:val="24"/>
        </w:rPr>
        <w:t xml:space="preserve"> A must read for anyone serious about auditing.</w:t>
      </w:r>
    </w:p>
    <w:p w:rsidR="00192D00" w:rsidRDefault="00192D00" w:rsidP="002E1983">
      <w:pPr>
        <w:rPr>
          <w:rFonts w:ascii="Verdana" w:hAnsi="Verdana" w:cs="Arial"/>
          <w:sz w:val="24"/>
          <w:szCs w:val="24"/>
        </w:rPr>
      </w:pPr>
    </w:p>
    <w:p w:rsidR="00192D00" w:rsidRDefault="00C7445A" w:rsidP="002E1983">
      <w:pPr>
        <w:rPr>
          <w:rFonts w:ascii="Verdana" w:hAnsi="Verdana" w:cs="Arial"/>
          <w:sz w:val="24"/>
          <w:szCs w:val="24"/>
        </w:rPr>
      </w:pPr>
      <w:r>
        <w:rPr>
          <w:rFonts w:ascii="Verdana" w:hAnsi="Verdana" w:cs="Arial"/>
          <w:sz w:val="24"/>
          <w:szCs w:val="24"/>
        </w:rPr>
        <w:t xml:space="preserve">Mulford and Comiskey followed this up with </w:t>
      </w:r>
      <w:hyperlink r:id="rId16" w:history="1">
        <w:r w:rsidRPr="00412EF3">
          <w:rPr>
            <w:rStyle w:val="Hyperlink"/>
            <w:rFonts w:ascii="Verdana" w:hAnsi="Verdana" w:cs="Arial"/>
            <w:i/>
            <w:sz w:val="24"/>
            <w:szCs w:val="24"/>
          </w:rPr>
          <w:t>Creative Cash Flow Reporting: Uncovering Sustainable Performance</w:t>
        </w:r>
      </w:hyperlink>
      <w:r>
        <w:rPr>
          <w:rFonts w:ascii="Verdana" w:hAnsi="Verdana" w:cs="Arial"/>
          <w:sz w:val="24"/>
          <w:szCs w:val="24"/>
        </w:rPr>
        <w:t>.</w:t>
      </w:r>
      <w:r w:rsidR="00076894">
        <w:rPr>
          <w:rFonts w:ascii="Verdana" w:hAnsi="Verdana" w:cs="Arial"/>
          <w:sz w:val="24"/>
          <w:szCs w:val="24"/>
        </w:rPr>
        <w:t xml:space="preserve">  Whereas the previous book focused mostly on the income statement and balance sheet, this one addresses games that have been played with the cash flow statement.</w:t>
      </w:r>
      <w:r w:rsidR="00A46E34">
        <w:rPr>
          <w:rFonts w:ascii="Verdana" w:hAnsi="Verdana" w:cs="Arial"/>
          <w:sz w:val="24"/>
          <w:szCs w:val="24"/>
        </w:rPr>
        <w:t xml:space="preserve">  If you are serious about learning about </w:t>
      </w:r>
      <w:r w:rsidR="00694B48">
        <w:rPr>
          <w:rFonts w:ascii="Verdana" w:hAnsi="Verdana" w:cs="Arial"/>
          <w:sz w:val="24"/>
          <w:szCs w:val="24"/>
        </w:rPr>
        <w:t xml:space="preserve">the </w:t>
      </w:r>
      <w:r w:rsidR="00A46E34">
        <w:rPr>
          <w:rFonts w:ascii="Verdana" w:hAnsi="Verdana" w:cs="Arial"/>
          <w:sz w:val="24"/>
          <w:szCs w:val="24"/>
        </w:rPr>
        <w:t>forensic analysis of corporate cash flows, this is the book for you.</w:t>
      </w:r>
    </w:p>
    <w:p w:rsidR="00192D00" w:rsidRDefault="00192D00" w:rsidP="002E1983">
      <w:pPr>
        <w:rPr>
          <w:rFonts w:ascii="Verdana" w:hAnsi="Verdana" w:cs="Arial"/>
          <w:sz w:val="24"/>
          <w:szCs w:val="24"/>
        </w:rPr>
      </w:pPr>
    </w:p>
    <w:p w:rsidR="005C0883" w:rsidRDefault="00D4596A" w:rsidP="002E1983">
      <w:pPr>
        <w:rPr>
          <w:rFonts w:ascii="Verdana" w:hAnsi="Verdana" w:cs="Arial"/>
          <w:sz w:val="24"/>
          <w:szCs w:val="24"/>
        </w:rPr>
      </w:pPr>
      <w:r>
        <w:rPr>
          <w:rFonts w:ascii="Verdana" w:hAnsi="Verdana" w:cs="Arial"/>
          <w:sz w:val="24"/>
          <w:szCs w:val="24"/>
        </w:rPr>
        <w:t>O</w:t>
      </w:r>
      <w:r w:rsidR="005C0883">
        <w:rPr>
          <w:rFonts w:ascii="Verdana" w:hAnsi="Verdana" w:cs="Arial"/>
          <w:sz w:val="24"/>
          <w:szCs w:val="24"/>
        </w:rPr>
        <w:t>ff-balance sheet accounting</w:t>
      </w:r>
      <w:r w:rsidRPr="00D4596A">
        <w:rPr>
          <w:rFonts w:ascii="Verdana" w:hAnsi="Verdana" w:cs="Arial"/>
          <w:sz w:val="24"/>
          <w:szCs w:val="24"/>
        </w:rPr>
        <w:t xml:space="preserve"> </w:t>
      </w:r>
      <w:r>
        <w:rPr>
          <w:rFonts w:ascii="Verdana" w:hAnsi="Verdana" w:cs="Arial"/>
          <w:sz w:val="24"/>
          <w:szCs w:val="24"/>
        </w:rPr>
        <w:t>is another hot issue of the past decade</w:t>
      </w:r>
      <w:r w:rsidR="005C0883">
        <w:rPr>
          <w:rFonts w:ascii="Verdana" w:hAnsi="Verdana" w:cs="Arial"/>
          <w:sz w:val="24"/>
          <w:szCs w:val="24"/>
        </w:rPr>
        <w:t xml:space="preserve">.  </w:t>
      </w:r>
      <w:hyperlink r:id="rId17" w:history="1">
        <w:r w:rsidR="005C0883" w:rsidRPr="005C0883">
          <w:rPr>
            <w:rStyle w:val="Hyperlink"/>
            <w:rFonts w:ascii="Verdana" w:hAnsi="Verdana" w:cs="Arial"/>
            <w:i/>
            <w:sz w:val="24"/>
            <w:szCs w:val="24"/>
          </w:rPr>
          <w:t>Hidden Financial Risk</w:t>
        </w:r>
      </w:hyperlink>
      <w:r w:rsidR="005C0883">
        <w:rPr>
          <w:rFonts w:ascii="Verdana" w:hAnsi="Verdana" w:cs="Arial"/>
          <w:sz w:val="24"/>
          <w:szCs w:val="24"/>
        </w:rPr>
        <w:t xml:space="preserve"> by Ketz</w:t>
      </w:r>
      <w:r w:rsidR="00981430">
        <w:rPr>
          <w:rFonts w:ascii="Verdana" w:hAnsi="Verdana" w:cs="Arial"/>
          <w:sz w:val="24"/>
          <w:szCs w:val="24"/>
        </w:rPr>
        <w:t xml:space="preserve"> addresses this topic and provides some ways </w:t>
      </w:r>
      <w:r>
        <w:rPr>
          <w:rFonts w:ascii="Verdana" w:hAnsi="Verdana" w:cs="Arial"/>
          <w:sz w:val="24"/>
          <w:szCs w:val="24"/>
        </w:rPr>
        <w:lastRenderedPageBreak/>
        <w:t>for the financial analyst to incorporate</w:t>
      </w:r>
      <w:r w:rsidR="00981430">
        <w:rPr>
          <w:rFonts w:ascii="Verdana" w:hAnsi="Verdana" w:cs="Arial"/>
          <w:sz w:val="24"/>
          <w:szCs w:val="24"/>
        </w:rPr>
        <w:t xml:space="preserve"> these d</w:t>
      </w:r>
      <w:r>
        <w:rPr>
          <w:rFonts w:ascii="Verdana" w:hAnsi="Verdana" w:cs="Arial"/>
          <w:sz w:val="24"/>
          <w:szCs w:val="24"/>
        </w:rPr>
        <w:t>ebts into the balance sheet</w:t>
      </w:r>
      <w:r w:rsidR="00981430">
        <w:rPr>
          <w:rFonts w:ascii="Verdana" w:hAnsi="Verdana" w:cs="Arial"/>
          <w:sz w:val="24"/>
          <w:szCs w:val="24"/>
        </w:rPr>
        <w:t>.</w:t>
      </w:r>
      <w:r>
        <w:rPr>
          <w:rFonts w:ascii="Verdana" w:hAnsi="Verdana" w:cs="Arial"/>
          <w:sz w:val="24"/>
          <w:szCs w:val="24"/>
        </w:rPr>
        <w:t xml:space="preserve">  Part III of the book should be required reading for all stud</w:t>
      </w:r>
      <w:r w:rsidR="00694B48">
        <w:rPr>
          <w:rFonts w:ascii="Verdana" w:hAnsi="Verdana" w:cs="Arial"/>
          <w:sz w:val="24"/>
          <w:szCs w:val="24"/>
        </w:rPr>
        <w:t>ents of accounting and finance</w:t>
      </w:r>
      <w:r>
        <w:rPr>
          <w:rFonts w:ascii="Verdana" w:hAnsi="Verdana" w:cs="Arial"/>
          <w:sz w:val="24"/>
          <w:szCs w:val="24"/>
        </w:rPr>
        <w:t>, as it discusses the role of managers, directors, auditors, regulators, and investors in aiding and abetting the accounting failures we have witnessed.</w:t>
      </w:r>
    </w:p>
    <w:p w:rsidR="005C0883" w:rsidRDefault="005C0883" w:rsidP="002E1983">
      <w:pPr>
        <w:rPr>
          <w:rFonts w:ascii="Verdana" w:hAnsi="Verdana" w:cs="Arial"/>
          <w:sz w:val="24"/>
          <w:szCs w:val="24"/>
        </w:rPr>
      </w:pPr>
    </w:p>
    <w:p w:rsidR="005C0883" w:rsidRPr="00D4596A" w:rsidRDefault="0014413D" w:rsidP="002E1983">
      <w:pPr>
        <w:rPr>
          <w:rFonts w:ascii="Verdana" w:hAnsi="Verdana" w:cs="Arial"/>
          <w:b/>
          <w:i/>
          <w:sz w:val="24"/>
          <w:szCs w:val="24"/>
        </w:rPr>
      </w:pPr>
      <w:r w:rsidRPr="00D4596A">
        <w:rPr>
          <w:rFonts w:ascii="Verdana" w:hAnsi="Verdana" w:cs="Arial"/>
          <w:b/>
          <w:i/>
          <w:sz w:val="24"/>
          <w:szCs w:val="24"/>
        </w:rPr>
        <w:t>Case Studies and Histories</w:t>
      </w:r>
    </w:p>
    <w:p w:rsidR="005C0883" w:rsidRDefault="005C0883" w:rsidP="002E1983">
      <w:pPr>
        <w:rPr>
          <w:rFonts w:ascii="Verdana" w:hAnsi="Verdana" w:cs="Arial"/>
          <w:sz w:val="24"/>
          <w:szCs w:val="24"/>
        </w:rPr>
      </w:pPr>
    </w:p>
    <w:p w:rsidR="005C0883" w:rsidRDefault="0014413D" w:rsidP="002E1983">
      <w:pPr>
        <w:rPr>
          <w:rFonts w:ascii="Verdana" w:hAnsi="Verdana" w:cs="Arial"/>
          <w:sz w:val="24"/>
          <w:szCs w:val="24"/>
        </w:rPr>
      </w:pPr>
      <w:r>
        <w:rPr>
          <w:rFonts w:ascii="Verdana" w:hAnsi="Verdana" w:cs="Arial"/>
          <w:sz w:val="24"/>
          <w:szCs w:val="24"/>
        </w:rPr>
        <w:t xml:space="preserve">When firms implode from an accounting scandal, books start appearing to describe what happened.  </w:t>
      </w:r>
      <w:r w:rsidR="00D4596A">
        <w:rPr>
          <w:rFonts w:ascii="Verdana" w:hAnsi="Verdana" w:cs="Arial"/>
          <w:sz w:val="24"/>
          <w:szCs w:val="24"/>
        </w:rPr>
        <w:t xml:space="preserve">Of these, </w:t>
      </w:r>
      <w:r>
        <w:rPr>
          <w:rFonts w:ascii="Verdana" w:hAnsi="Verdana" w:cs="Arial"/>
          <w:sz w:val="24"/>
          <w:szCs w:val="24"/>
        </w:rPr>
        <w:t xml:space="preserve">a few are gems </w:t>
      </w:r>
      <w:r w:rsidR="00D4596A">
        <w:rPr>
          <w:rFonts w:ascii="Verdana" w:hAnsi="Verdana" w:cs="Arial"/>
          <w:sz w:val="24"/>
          <w:szCs w:val="24"/>
        </w:rPr>
        <w:t xml:space="preserve">in their discussion of the personalities, strategies, </w:t>
      </w:r>
      <w:r>
        <w:rPr>
          <w:rFonts w:ascii="Verdana" w:hAnsi="Verdana" w:cs="Arial"/>
          <w:sz w:val="24"/>
          <w:szCs w:val="24"/>
        </w:rPr>
        <w:t>accounting, finance, and the work of the judicial system.</w:t>
      </w:r>
    </w:p>
    <w:p w:rsidR="0014413D" w:rsidRDefault="0014413D" w:rsidP="002E1983">
      <w:pPr>
        <w:rPr>
          <w:rFonts w:ascii="Verdana" w:hAnsi="Verdana" w:cs="Arial"/>
          <w:sz w:val="24"/>
          <w:szCs w:val="24"/>
        </w:rPr>
      </w:pPr>
    </w:p>
    <w:p w:rsidR="00664A0B" w:rsidRDefault="00664A0B" w:rsidP="002E1983">
      <w:pPr>
        <w:rPr>
          <w:rFonts w:ascii="Verdana" w:hAnsi="Verdana" w:cs="Arial"/>
          <w:sz w:val="24"/>
          <w:szCs w:val="24"/>
        </w:rPr>
      </w:pPr>
      <w:r>
        <w:rPr>
          <w:rFonts w:ascii="Verdana" w:hAnsi="Verdana" w:cs="Arial"/>
          <w:sz w:val="24"/>
          <w:szCs w:val="24"/>
        </w:rPr>
        <w:t xml:space="preserve">Abraham Briloff’s </w:t>
      </w:r>
      <w:hyperlink r:id="rId18" w:history="1">
        <w:r w:rsidRPr="00664A0B">
          <w:rPr>
            <w:rStyle w:val="Hyperlink"/>
            <w:rFonts w:ascii="Verdana" w:hAnsi="Verdana" w:cs="Arial"/>
            <w:i/>
            <w:sz w:val="24"/>
            <w:szCs w:val="24"/>
          </w:rPr>
          <w:t>Unaccountable Accounting</w:t>
        </w:r>
      </w:hyperlink>
      <w:r>
        <w:rPr>
          <w:rFonts w:ascii="Verdana" w:hAnsi="Verdana" w:cs="Arial"/>
          <w:sz w:val="24"/>
          <w:szCs w:val="24"/>
        </w:rPr>
        <w:t xml:space="preserve"> is a classic.  </w:t>
      </w:r>
      <w:r w:rsidR="00D4596A">
        <w:rPr>
          <w:rFonts w:ascii="Verdana" w:hAnsi="Verdana" w:cs="Arial"/>
          <w:sz w:val="24"/>
          <w:szCs w:val="24"/>
        </w:rPr>
        <w:t xml:space="preserve">Although </w:t>
      </w:r>
      <w:r>
        <w:rPr>
          <w:rFonts w:ascii="Verdana" w:hAnsi="Verdana" w:cs="Arial"/>
          <w:sz w:val="24"/>
          <w:szCs w:val="24"/>
        </w:rPr>
        <w:t>accounting rules have changed significantly over the past four decades, it remains a joy to watch a master analyst explain what the financial</w:t>
      </w:r>
      <w:r w:rsidR="00D4596A">
        <w:rPr>
          <w:rFonts w:ascii="Verdana" w:hAnsi="Verdana" w:cs="Arial"/>
          <w:sz w:val="24"/>
          <w:szCs w:val="24"/>
        </w:rPr>
        <w:t xml:space="preserve"> statements tell him.  One can</w:t>
      </w:r>
      <w:r>
        <w:rPr>
          <w:rFonts w:ascii="Verdana" w:hAnsi="Verdana" w:cs="Arial"/>
          <w:sz w:val="24"/>
          <w:szCs w:val="24"/>
        </w:rPr>
        <w:t xml:space="preserve"> learn a lot about financial reports by observing his techniques.</w:t>
      </w:r>
    </w:p>
    <w:p w:rsidR="00664A0B" w:rsidRDefault="00664A0B" w:rsidP="002E1983">
      <w:pPr>
        <w:rPr>
          <w:rFonts w:ascii="Verdana" w:hAnsi="Verdana" w:cs="Arial"/>
          <w:sz w:val="24"/>
          <w:szCs w:val="24"/>
        </w:rPr>
      </w:pPr>
    </w:p>
    <w:p w:rsidR="00664A0B" w:rsidRDefault="00664A0B" w:rsidP="002E1983">
      <w:pPr>
        <w:rPr>
          <w:rFonts w:ascii="Verdana" w:hAnsi="Verdana" w:cs="Arial"/>
          <w:sz w:val="24"/>
          <w:szCs w:val="24"/>
        </w:rPr>
      </w:pPr>
      <w:r>
        <w:rPr>
          <w:rFonts w:ascii="Verdana" w:hAnsi="Verdana" w:cs="Arial"/>
          <w:sz w:val="24"/>
          <w:szCs w:val="24"/>
        </w:rPr>
        <w:t xml:space="preserve">David Einhorn’s </w:t>
      </w:r>
      <w:hyperlink r:id="rId19" w:history="1">
        <w:r w:rsidRPr="00664A0B">
          <w:rPr>
            <w:rStyle w:val="Hyperlink"/>
            <w:rFonts w:ascii="Verdana" w:hAnsi="Verdana" w:cs="Arial"/>
            <w:i/>
            <w:sz w:val="24"/>
            <w:szCs w:val="24"/>
          </w:rPr>
          <w:t xml:space="preserve">Fooling </w:t>
        </w:r>
        <w:r>
          <w:rPr>
            <w:rStyle w:val="Hyperlink"/>
            <w:rFonts w:ascii="Verdana" w:hAnsi="Verdana" w:cs="Arial"/>
            <w:i/>
            <w:sz w:val="24"/>
            <w:szCs w:val="24"/>
          </w:rPr>
          <w:t>S</w:t>
        </w:r>
        <w:r w:rsidRPr="00664A0B">
          <w:rPr>
            <w:rStyle w:val="Hyperlink"/>
            <w:rFonts w:ascii="Verdana" w:hAnsi="Verdana" w:cs="Arial"/>
            <w:i/>
            <w:sz w:val="24"/>
            <w:szCs w:val="24"/>
          </w:rPr>
          <w:t>ome of the Peopl</w:t>
        </w:r>
        <w:r>
          <w:rPr>
            <w:rStyle w:val="Hyperlink"/>
            <w:rFonts w:ascii="Verdana" w:hAnsi="Verdana" w:cs="Arial"/>
            <w:i/>
            <w:sz w:val="24"/>
            <w:szCs w:val="24"/>
          </w:rPr>
          <w:t>e All of the Tim</w:t>
        </w:r>
        <w:r w:rsidRPr="00664A0B">
          <w:rPr>
            <w:rStyle w:val="Hyperlink"/>
            <w:rFonts w:ascii="Verdana" w:hAnsi="Verdana" w:cs="Arial"/>
            <w:i/>
            <w:sz w:val="24"/>
            <w:szCs w:val="24"/>
          </w:rPr>
          <w:t>e</w:t>
        </w:r>
      </w:hyperlink>
      <w:r w:rsidR="00D4596A">
        <w:rPr>
          <w:rFonts w:ascii="Verdana" w:hAnsi="Verdana" w:cs="Arial"/>
          <w:sz w:val="24"/>
          <w:szCs w:val="24"/>
        </w:rPr>
        <w:t xml:space="preserve"> is another beauty.  We enjoy his analysis of accounting and how he reaches</w:t>
      </w:r>
      <w:r>
        <w:rPr>
          <w:rFonts w:ascii="Verdana" w:hAnsi="Verdana" w:cs="Arial"/>
          <w:sz w:val="24"/>
          <w:szCs w:val="24"/>
        </w:rPr>
        <w:t xml:space="preserve"> various conclusions.</w:t>
      </w:r>
    </w:p>
    <w:p w:rsidR="00664A0B" w:rsidRDefault="00664A0B" w:rsidP="002E1983">
      <w:pPr>
        <w:rPr>
          <w:rFonts w:ascii="Verdana" w:hAnsi="Verdana" w:cs="Arial"/>
          <w:sz w:val="24"/>
          <w:szCs w:val="24"/>
        </w:rPr>
      </w:pPr>
    </w:p>
    <w:p w:rsidR="0014413D" w:rsidRDefault="00664A0B" w:rsidP="002E1983">
      <w:pPr>
        <w:rPr>
          <w:rFonts w:ascii="Verdana" w:hAnsi="Verdana" w:cs="Arial"/>
          <w:sz w:val="24"/>
          <w:szCs w:val="24"/>
        </w:rPr>
      </w:pPr>
      <w:r>
        <w:rPr>
          <w:rFonts w:ascii="Verdana" w:hAnsi="Verdana" w:cs="Arial"/>
          <w:sz w:val="24"/>
          <w:szCs w:val="24"/>
        </w:rPr>
        <w:t>Another</w:t>
      </w:r>
      <w:r w:rsidR="0014413D">
        <w:rPr>
          <w:rFonts w:ascii="Verdana" w:hAnsi="Verdana" w:cs="Arial"/>
          <w:sz w:val="24"/>
          <w:szCs w:val="24"/>
        </w:rPr>
        <w:t xml:space="preserve"> interesting text is </w:t>
      </w:r>
      <w:hyperlink r:id="rId20" w:history="1">
        <w:r w:rsidR="0014413D" w:rsidRPr="0014413D">
          <w:rPr>
            <w:rStyle w:val="Hyperlink"/>
            <w:rFonts w:ascii="Verdana" w:hAnsi="Verdana" w:cs="Arial"/>
            <w:i/>
            <w:sz w:val="24"/>
            <w:szCs w:val="24"/>
          </w:rPr>
          <w:t>Called to Account</w:t>
        </w:r>
      </w:hyperlink>
      <w:r w:rsidR="0014413D">
        <w:rPr>
          <w:rFonts w:ascii="Verdana" w:hAnsi="Verdana" w:cs="Arial"/>
          <w:sz w:val="24"/>
          <w:szCs w:val="24"/>
        </w:rPr>
        <w:t xml:space="preserve"> by </w:t>
      </w:r>
      <w:r w:rsidR="00D4596A">
        <w:rPr>
          <w:rFonts w:ascii="Verdana" w:hAnsi="Verdana" w:cs="Arial"/>
          <w:sz w:val="24"/>
          <w:szCs w:val="24"/>
        </w:rPr>
        <w:t xml:space="preserve">Paul </w:t>
      </w:r>
      <w:r w:rsidR="0014413D">
        <w:rPr>
          <w:rFonts w:ascii="Verdana" w:hAnsi="Verdana" w:cs="Arial"/>
          <w:sz w:val="24"/>
          <w:szCs w:val="24"/>
        </w:rPr>
        <w:t>Clikeman.</w:t>
      </w:r>
      <w:r w:rsidR="00507677">
        <w:rPr>
          <w:rFonts w:ascii="Verdana" w:hAnsi="Verdana" w:cs="Arial"/>
          <w:sz w:val="24"/>
          <w:szCs w:val="24"/>
        </w:rPr>
        <w:t xml:space="preserve">  As the subtitle says, it explores the history of fourteen financial frauds that shaped the accounting profession in the U.S.  Quite readable.</w:t>
      </w:r>
    </w:p>
    <w:p w:rsidR="005C0883" w:rsidRDefault="005C0883" w:rsidP="002E1983">
      <w:pPr>
        <w:rPr>
          <w:rFonts w:ascii="Verdana" w:hAnsi="Verdana" w:cs="Arial"/>
          <w:sz w:val="24"/>
          <w:szCs w:val="24"/>
        </w:rPr>
      </w:pPr>
    </w:p>
    <w:p w:rsidR="00664A0B" w:rsidRDefault="00664A0B" w:rsidP="002E1983">
      <w:pPr>
        <w:rPr>
          <w:rFonts w:ascii="Verdana" w:hAnsi="Verdana" w:cs="Arial"/>
          <w:sz w:val="24"/>
          <w:szCs w:val="24"/>
        </w:rPr>
      </w:pPr>
      <w:r>
        <w:rPr>
          <w:rFonts w:ascii="Verdana" w:hAnsi="Verdana" w:cs="Arial"/>
          <w:sz w:val="24"/>
          <w:szCs w:val="24"/>
        </w:rPr>
        <w:t xml:space="preserve">Cynthia Cooper unearthed the mess at WorldCom.  She tells her story in the delightful </w:t>
      </w:r>
      <w:hyperlink r:id="rId21" w:history="1">
        <w:r w:rsidRPr="00664A0B">
          <w:rPr>
            <w:rStyle w:val="Hyperlink"/>
            <w:rFonts w:ascii="Verdana" w:hAnsi="Verdana" w:cs="Arial"/>
            <w:i/>
            <w:sz w:val="24"/>
            <w:szCs w:val="24"/>
          </w:rPr>
          <w:t>Extraordinary Circumstances: The Journey of a Corporate Whistleblower</w:t>
        </w:r>
      </w:hyperlink>
      <w:r>
        <w:rPr>
          <w:rFonts w:ascii="Verdana" w:hAnsi="Verdana" w:cs="Arial"/>
          <w:sz w:val="24"/>
          <w:szCs w:val="24"/>
        </w:rPr>
        <w:t>.  The drama unfolds in storybook fashion and one learns how she and her team endured a variety of difficulties before learning the truth.</w:t>
      </w:r>
    </w:p>
    <w:p w:rsidR="00507677" w:rsidRDefault="00507677" w:rsidP="002E1983">
      <w:pPr>
        <w:rPr>
          <w:rFonts w:ascii="Verdana" w:hAnsi="Verdana" w:cs="Arial"/>
          <w:sz w:val="24"/>
          <w:szCs w:val="24"/>
        </w:rPr>
      </w:pPr>
    </w:p>
    <w:p w:rsidR="00664A0B" w:rsidRDefault="00664A0B" w:rsidP="002E1983">
      <w:pPr>
        <w:rPr>
          <w:rFonts w:ascii="Verdana" w:hAnsi="Verdana" w:cs="Arial"/>
          <w:sz w:val="24"/>
          <w:szCs w:val="24"/>
        </w:rPr>
      </w:pPr>
      <w:r>
        <w:rPr>
          <w:rFonts w:ascii="Verdana" w:hAnsi="Verdana" w:cs="Arial"/>
          <w:sz w:val="24"/>
          <w:szCs w:val="24"/>
        </w:rPr>
        <w:t xml:space="preserve">In </w:t>
      </w:r>
      <w:hyperlink r:id="rId22" w:history="1">
        <w:r w:rsidRPr="00664A0B">
          <w:rPr>
            <w:rStyle w:val="Hyperlink"/>
            <w:rFonts w:ascii="Verdana" w:hAnsi="Verdana" w:cs="Arial"/>
            <w:i/>
            <w:sz w:val="24"/>
            <w:szCs w:val="24"/>
          </w:rPr>
          <w:t>The Devil’s Casino</w:t>
        </w:r>
      </w:hyperlink>
      <w:r>
        <w:rPr>
          <w:rFonts w:ascii="Verdana" w:hAnsi="Verdana" w:cs="Arial"/>
          <w:sz w:val="24"/>
          <w:szCs w:val="24"/>
        </w:rPr>
        <w:t>, Vicky Ward tells the saga of Lehman Brothers</w:t>
      </w:r>
      <w:r w:rsidR="00694B48">
        <w:rPr>
          <w:rFonts w:ascii="Verdana" w:hAnsi="Verdana" w:cs="Arial"/>
          <w:sz w:val="24"/>
          <w:szCs w:val="24"/>
        </w:rPr>
        <w:t>: t</w:t>
      </w:r>
      <w:r>
        <w:rPr>
          <w:rFonts w:ascii="Verdana" w:hAnsi="Verdana" w:cs="Arial"/>
          <w:sz w:val="24"/>
          <w:szCs w:val="24"/>
        </w:rPr>
        <w:t xml:space="preserve">he highs and the lows, the brash decisions and the swashbuckling bravado, </w:t>
      </w:r>
      <w:r w:rsidR="007E3232">
        <w:rPr>
          <w:rFonts w:ascii="Verdana" w:hAnsi="Verdana" w:cs="Arial"/>
          <w:sz w:val="24"/>
          <w:szCs w:val="24"/>
        </w:rPr>
        <w:t>and the rise and fall</w:t>
      </w:r>
      <w:r w:rsidR="00694B48">
        <w:rPr>
          <w:rFonts w:ascii="Verdana" w:hAnsi="Verdana" w:cs="Arial"/>
          <w:sz w:val="24"/>
          <w:szCs w:val="24"/>
        </w:rPr>
        <w:t xml:space="preserve">. </w:t>
      </w:r>
      <w:r w:rsidR="007E3232">
        <w:rPr>
          <w:rFonts w:ascii="Verdana" w:hAnsi="Verdana" w:cs="Arial"/>
          <w:sz w:val="24"/>
          <w:szCs w:val="24"/>
        </w:rPr>
        <w:t xml:space="preserve">A companion read is Michael Lewis’ </w:t>
      </w:r>
      <w:hyperlink r:id="rId23" w:history="1">
        <w:r w:rsidR="007E3232" w:rsidRPr="007E3232">
          <w:rPr>
            <w:rStyle w:val="Hyperlink"/>
            <w:rFonts w:ascii="Verdana" w:hAnsi="Verdana" w:cs="Arial"/>
            <w:i/>
            <w:sz w:val="24"/>
            <w:szCs w:val="24"/>
          </w:rPr>
          <w:t>The Big Short</w:t>
        </w:r>
      </w:hyperlink>
      <w:r w:rsidR="007E3232">
        <w:rPr>
          <w:rFonts w:ascii="Verdana" w:hAnsi="Verdana" w:cs="Arial"/>
          <w:sz w:val="24"/>
          <w:szCs w:val="24"/>
        </w:rPr>
        <w:t xml:space="preserve">.  He discusses the new </w:t>
      </w:r>
      <w:r w:rsidR="00BB27D8">
        <w:rPr>
          <w:rFonts w:ascii="Verdana" w:hAnsi="Verdana" w:cs="Arial"/>
          <w:sz w:val="24"/>
          <w:szCs w:val="24"/>
        </w:rPr>
        <w:t>Wild West</w:t>
      </w:r>
      <w:r w:rsidR="00694B48">
        <w:rPr>
          <w:rFonts w:ascii="Verdana" w:hAnsi="Verdana" w:cs="Arial"/>
          <w:sz w:val="24"/>
          <w:szCs w:val="24"/>
        </w:rPr>
        <w:t xml:space="preserve"> (i.e., the</w:t>
      </w:r>
      <w:r w:rsidR="007E3232">
        <w:rPr>
          <w:rFonts w:ascii="Verdana" w:hAnsi="Verdana" w:cs="Arial"/>
          <w:sz w:val="24"/>
          <w:szCs w:val="24"/>
        </w:rPr>
        <w:t xml:space="preserve"> derivatives markets</w:t>
      </w:r>
      <w:r w:rsidR="00694B48">
        <w:rPr>
          <w:rFonts w:ascii="Verdana" w:hAnsi="Verdana" w:cs="Arial"/>
          <w:sz w:val="24"/>
          <w:szCs w:val="24"/>
        </w:rPr>
        <w:t>)</w:t>
      </w:r>
      <w:r w:rsidR="007E3232">
        <w:rPr>
          <w:rFonts w:ascii="Verdana" w:hAnsi="Verdana" w:cs="Arial"/>
          <w:sz w:val="24"/>
          <w:szCs w:val="24"/>
        </w:rPr>
        <w:t xml:space="preserve"> and the many zany decisions that collectively led to the 2008 financial crisis.  Another good read is Lowenstein’s </w:t>
      </w:r>
      <w:hyperlink r:id="rId24" w:history="1">
        <w:r w:rsidR="007E3232" w:rsidRPr="007E3232">
          <w:rPr>
            <w:rStyle w:val="Hyperlink"/>
            <w:rFonts w:ascii="Verdana" w:hAnsi="Verdana" w:cs="Arial"/>
            <w:i/>
            <w:sz w:val="24"/>
            <w:szCs w:val="24"/>
          </w:rPr>
          <w:t>The End of Wall Street</w:t>
        </w:r>
      </w:hyperlink>
      <w:r w:rsidR="007E3232">
        <w:rPr>
          <w:rFonts w:ascii="Verdana" w:hAnsi="Verdana" w:cs="Arial"/>
          <w:sz w:val="24"/>
          <w:szCs w:val="24"/>
        </w:rPr>
        <w:t>. We liked his analysis of the subprime lending and what role each of the banks played in the crisis.</w:t>
      </w:r>
    </w:p>
    <w:p w:rsidR="000F2DC8" w:rsidRDefault="000F2DC8" w:rsidP="00DA29E6">
      <w:pPr>
        <w:rPr>
          <w:rFonts w:ascii="Verdana" w:hAnsi="Verdana" w:cs="Arial"/>
          <w:sz w:val="24"/>
          <w:szCs w:val="24"/>
        </w:rPr>
      </w:pPr>
    </w:p>
    <w:p w:rsidR="007E3232" w:rsidRPr="00694B48" w:rsidRDefault="007E3232" w:rsidP="00DA29E6">
      <w:pPr>
        <w:rPr>
          <w:rFonts w:ascii="Verdana" w:hAnsi="Verdana" w:cs="Arial"/>
          <w:b/>
          <w:i/>
          <w:sz w:val="24"/>
          <w:szCs w:val="24"/>
        </w:rPr>
      </w:pPr>
      <w:r w:rsidRPr="00694B48">
        <w:rPr>
          <w:rFonts w:ascii="Verdana" w:hAnsi="Verdana" w:cs="Arial"/>
          <w:b/>
          <w:i/>
          <w:sz w:val="24"/>
          <w:szCs w:val="24"/>
        </w:rPr>
        <w:t>Conclusion</w:t>
      </w:r>
    </w:p>
    <w:p w:rsidR="007E3232" w:rsidRDefault="007E3232" w:rsidP="00DA29E6">
      <w:pPr>
        <w:rPr>
          <w:rFonts w:ascii="Verdana" w:hAnsi="Verdana" w:cs="Arial"/>
          <w:sz w:val="24"/>
          <w:szCs w:val="24"/>
        </w:rPr>
      </w:pPr>
    </w:p>
    <w:p w:rsidR="007E3232" w:rsidRDefault="007E3232" w:rsidP="00DA29E6">
      <w:pPr>
        <w:rPr>
          <w:rFonts w:ascii="Verdana" w:hAnsi="Verdana" w:cs="Arial"/>
          <w:sz w:val="24"/>
          <w:szCs w:val="24"/>
        </w:rPr>
      </w:pPr>
      <w:r>
        <w:rPr>
          <w:rFonts w:ascii="Verdana" w:hAnsi="Verdana" w:cs="Arial"/>
          <w:sz w:val="24"/>
          <w:szCs w:val="24"/>
        </w:rPr>
        <w:lastRenderedPageBreak/>
        <w:t>So that’s what we have</w:t>
      </w:r>
      <w:r w:rsidR="00694B48">
        <w:rPr>
          <w:rFonts w:ascii="Verdana" w:hAnsi="Verdana" w:cs="Arial"/>
          <w:sz w:val="24"/>
          <w:szCs w:val="24"/>
        </w:rPr>
        <w:t xml:space="preserve"> read, enjoyed and learned from.  No, not exactly the New York Times best seller list.  But w</w:t>
      </w:r>
      <w:r>
        <w:rPr>
          <w:rFonts w:ascii="Verdana" w:hAnsi="Verdana" w:cs="Arial"/>
          <w:sz w:val="24"/>
          <w:szCs w:val="24"/>
        </w:rPr>
        <w:t>e hope that this list gives you at least a book or two to consider</w:t>
      </w:r>
      <w:r w:rsidR="00694B48">
        <w:rPr>
          <w:rFonts w:ascii="Verdana" w:hAnsi="Verdana" w:cs="Arial"/>
          <w:sz w:val="24"/>
          <w:szCs w:val="24"/>
        </w:rPr>
        <w:t xml:space="preserve">, especially </w:t>
      </w:r>
      <w:r w:rsidR="009F0635">
        <w:rPr>
          <w:rFonts w:ascii="Verdana" w:hAnsi="Verdana" w:cs="Arial"/>
          <w:sz w:val="24"/>
          <w:szCs w:val="24"/>
        </w:rPr>
        <w:t xml:space="preserve">for the remainder of </w:t>
      </w:r>
      <w:r w:rsidR="003467B5">
        <w:rPr>
          <w:rFonts w:ascii="Verdana" w:hAnsi="Verdana" w:cs="Arial"/>
          <w:sz w:val="24"/>
          <w:szCs w:val="24"/>
        </w:rPr>
        <w:t xml:space="preserve">the </w:t>
      </w:r>
      <w:r w:rsidR="00694B48">
        <w:rPr>
          <w:rFonts w:ascii="Verdana" w:hAnsi="Verdana" w:cs="Arial"/>
          <w:sz w:val="24"/>
          <w:szCs w:val="24"/>
        </w:rPr>
        <w:t>summer</w:t>
      </w:r>
      <w:r>
        <w:rPr>
          <w:rFonts w:ascii="Verdana" w:hAnsi="Verdana" w:cs="Arial"/>
          <w:sz w:val="24"/>
          <w:szCs w:val="24"/>
        </w:rPr>
        <w:t>.</w:t>
      </w:r>
    </w:p>
    <w:p w:rsidR="007E3232" w:rsidRPr="008671AB" w:rsidRDefault="007E3232" w:rsidP="00DA29E6">
      <w:pPr>
        <w:rPr>
          <w:rFonts w:ascii="Verdana" w:hAnsi="Verdana" w:cs="Arial"/>
          <w:sz w:val="24"/>
          <w:szCs w:val="24"/>
        </w:rPr>
      </w:pPr>
    </w:p>
    <w:p w:rsidR="0050716A" w:rsidRPr="008671AB"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E139E"/>
    <w:multiLevelType w:val="hybridMultilevel"/>
    <w:tmpl w:val="5A2C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31295"/>
    <w:multiLevelType w:val="hybridMultilevel"/>
    <w:tmpl w:val="25D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C0812"/>
    <w:multiLevelType w:val="hybridMultilevel"/>
    <w:tmpl w:val="1E74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E7D7B"/>
    <w:multiLevelType w:val="hybridMultilevel"/>
    <w:tmpl w:val="363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2"/>
  </w:num>
  <w:num w:numId="4">
    <w:abstractNumId w:val="0"/>
  </w:num>
  <w:num w:numId="5">
    <w:abstractNumId w:val="19"/>
  </w:num>
  <w:num w:numId="6">
    <w:abstractNumId w:val="11"/>
  </w:num>
  <w:num w:numId="7">
    <w:abstractNumId w:val="12"/>
  </w:num>
  <w:num w:numId="8">
    <w:abstractNumId w:val="7"/>
  </w:num>
  <w:num w:numId="9">
    <w:abstractNumId w:val="16"/>
  </w:num>
  <w:num w:numId="10">
    <w:abstractNumId w:val="1"/>
  </w:num>
  <w:num w:numId="11">
    <w:abstractNumId w:val="15"/>
  </w:num>
  <w:num w:numId="12">
    <w:abstractNumId w:val="18"/>
  </w:num>
  <w:num w:numId="13">
    <w:abstractNumId w:val="13"/>
  </w:num>
  <w:num w:numId="14">
    <w:abstractNumId w:val="17"/>
  </w:num>
  <w:num w:numId="15">
    <w:abstractNumId w:val="4"/>
  </w:num>
  <w:num w:numId="16">
    <w:abstractNumId w:val="21"/>
  </w:num>
  <w:num w:numId="17">
    <w:abstractNumId w:val="9"/>
  </w:num>
  <w:num w:numId="18">
    <w:abstractNumId w:val="6"/>
  </w:num>
  <w:num w:numId="19">
    <w:abstractNumId w:val="5"/>
  </w:num>
  <w:num w:numId="20">
    <w:abstractNumId w:val="8"/>
  </w:num>
  <w:num w:numId="21">
    <w:abstractNumId w:val="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02964"/>
    <w:rsid w:val="0001223C"/>
    <w:rsid w:val="00013A1E"/>
    <w:rsid w:val="00014F46"/>
    <w:rsid w:val="0002188E"/>
    <w:rsid w:val="00032D82"/>
    <w:rsid w:val="000334D4"/>
    <w:rsid w:val="000374C2"/>
    <w:rsid w:val="000437E8"/>
    <w:rsid w:val="00051DC2"/>
    <w:rsid w:val="00052C5C"/>
    <w:rsid w:val="000672D7"/>
    <w:rsid w:val="00067E9B"/>
    <w:rsid w:val="00070A9F"/>
    <w:rsid w:val="00073821"/>
    <w:rsid w:val="00076894"/>
    <w:rsid w:val="00081916"/>
    <w:rsid w:val="0008518C"/>
    <w:rsid w:val="00086480"/>
    <w:rsid w:val="00093316"/>
    <w:rsid w:val="000A3CC5"/>
    <w:rsid w:val="000A52AA"/>
    <w:rsid w:val="000A68B5"/>
    <w:rsid w:val="000A7826"/>
    <w:rsid w:val="000B0974"/>
    <w:rsid w:val="000C0DAE"/>
    <w:rsid w:val="000C55EE"/>
    <w:rsid w:val="000C6302"/>
    <w:rsid w:val="000C669E"/>
    <w:rsid w:val="000D246D"/>
    <w:rsid w:val="000E18E5"/>
    <w:rsid w:val="000E2E4F"/>
    <w:rsid w:val="000F2233"/>
    <w:rsid w:val="000F2DC8"/>
    <w:rsid w:val="000F42DF"/>
    <w:rsid w:val="00103442"/>
    <w:rsid w:val="00124D4C"/>
    <w:rsid w:val="00143C09"/>
    <w:rsid w:val="0014413D"/>
    <w:rsid w:val="00161E0F"/>
    <w:rsid w:val="00162F11"/>
    <w:rsid w:val="00165215"/>
    <w:rsid w:val="00166500"/>
    <w:rsid w:val="0016737C"/>
    <w:rsid w:val="001823C4"/>
    <w:rsid w:val="00183076"/>
    <w:rsid w:val="00190FBB"/>
    <w:rsid w:val="001915C5"/>
    <w:rsid w:val="00192D00"/>
    <w:rsid w:val="00196DE5"/>
    <w:rsid w:val="001978FB"/>
    <w:rsid w:val="001A0BC6"/>
    <w:rsid w:val="001A1791"/>
    <w:rsid w:val="001A35D6"/>
    <w:rsid w:val="001A4C91"/>
    <w:rsid w:val="001A523B"/>
    <w:rsid w:val="001A5685"/>
    <w:rsid w:val="001A63DD"/>
    <w:rsid w:val="001B2AE8"/>
    <w:rsid w:val="001B3448"/>
    <w:rsid w:val="001B54FF"/>
    <w:rsid w:val="001C3948"/>
    <w:rsid w:val="001C497A"/>
    <w:rsid w:val="001C5C9F"/>
    <w:rsid w:val="001C7FFA"/>
    <w:rsid w:val="001D7AC4"/>
    <w:rsid w:val="001E0493"/>
    <w:rsid w:val="001F1E90"/>
    <w:rsid w:val="0020134E"/>
    <w:rsid w:val="0020293D"/>
    <w:rsid w:val="00210C7A"/>
    <w:rsid w:val="002134E1"/>
    <w:rsid w:val="00215FD8"/>
    <w:rsid w:val="00217C3B"/>
    <w:rsid w:val="00223620"/>
    <w:rsid w:val="002254DA"/>
    <w:rsid w:val="002348DA"/>
    <w:rsid w:val="00264576"/>
    <w:rsid w:val="00265925"/>
    <w:rsid w:val="00285D9E"/>
    <w:rsid w:val="002921E3"/>
    <w:rsid w:val="00292D3C"/>
    <w:rsid w:val="002954BA"/>
    <w:rsid w:val="00297DE7"/>
    <w:rsid w:val="002A35CE"/>
    <w:rsid w:val="002B0A9D"/>
    <w:rsid w:val="002B29A5"/>
    <w:rsid w:val="002C3CF3"/>
    <w:rsid w:val="002C3E0F"/>
    <w:rsid w:val="002C4F22"/>
    <w:rsid w:val="002D164E"/>
    <w:rsid w:val="002E1983"/>
    <w:rsid w:val="002F12BA"/>
    <w:rsid w:val="002F1C18"/>
    <w:rsid w:val="002F262A"/>
    <w:rsid w:val="002F3E6F"/>
    <w:rsid w:val="003022BC"/>
    <w:rsid w:val="00304385"/>
    <w:rsid w:val="00307529"/>
    <w:rsid w:val="0031191B"/>
    <w:rsid w:val="00315910"/>
    <w:rsid w:val="00316C9F"/>
    <w:rsid w:val="003259CE"/>
    <w:rsid w:val="00327520"/>
    <w:rsid w:val="0032760C"/>
    <w:rsid w:val="003467B5"/>
    <w:rsid w:val="00354144"/>
    <w:rsid w:val="0036142D"/>
    <w:rsid w:val="003614EA"/>
    <w:rsid w:val="003617B7"/>
    <w:rsid w:val="00361AB2"/>
    <w:rsid w:val="00362844"/>
    <w:rsid w:val="00362935"/>
    <w:rsid w:val="00362D5A"/>
    <w:rsid w:val="003750A0"/>
    <w:rsid w:val="00383ECD"/>
    <w:rsid w:val="00387AD3"/>
    <w:rsid w:val="0039366C"/>
    <w:rsid w:val="00394F33"/>
    <w:rsid w:val="00397027"/>
    <w:rsid w:val="003A627B"/>
    <w:rsid w:val="003B5481"/>
    <w:rsid w:val="003C2F39"/>
    <w:rsid w:val="003C370E"/>
    <w:rsid w:val="003D4590"/>
    <w:rsid w:val="003D7633"/>
    <w:rsid w:val="003E092D"/>
    <w:rsid w:val="003E2195"/>
    <w:rsid w:val="003F2470"/>
    <w:rsid w:val="003F2F38"/>
    <w:rsid w:val="003F6FEC"/>
    <w:rsid w:val="00400752"/>
    <w:rsid w:val="00404567"/>
    <w:rsid w:val="00407FE7"/>
    <w:rsid w:val="00412EF3"/>
    <w:rsid w:val="00423830"/>
    <w:rsid w:val="004238E6"/>
    <w:rsid w:val="00427B52"/>
    <w:rsid w:val="00430CC2"/>
    <w:rsid w:val="00434BB2"/>
    <w:rsid w:val="00441449"/>
    <w:rsid w:val="00443813"/>
    <w:rsid w:val="004477D9"/>
    <w:rsid w:val="00450E44"/>
    <w:rsid w:val="00452131"/>
    <w:rsid w:val="004534FA"/>
    <w:rsid w:val="00455A99"/>
    <w:rsid w:val="004562E4"/>
    <w:rsid w:val="00460BD2"/>
    <w:rsid w:val="00465E6E"/>
    <w:rsid w:val="00466069"/>
    <w:rsid w:val="00471A13"/>
    <w:rsid w:val="0048360C"/>
    <w:rsid w:val="00490BFE"/>
    <w:rsid w:val="00490DAC"/>
    <w:rsid w:val="00491723"/>
    <w:rsid w:val="00495332"/>
    <w:rsid w:val="004A745F"/>
    <w:rsid w:val="004B03F1"/>
    <w:rsid w:val="004B537D"/>
    <w:rsid w:val="004B57C9"/>
    <w:rsid w:val="004B6B8E"/>
    <w:rsid w:val="004C2459"/>
    <w:rsid w:val="004D04CE"/>
    <w:rsid w:val="004D23A9"/>
    <w:rsid w:val="004D3E1B"/>
    <w:rsid w:val="004D42A8"/>
    <w:rsid w:val="004D6BFC"/>
    <w:rsid w:val="004E0A6F"/>
    <w:rsid w:val="004E7997"/>
    <w:rsid w:val="004E7B9C"/>
    <w:rsid w:val="004F1C35"/>
    <w:rsid w:val="004F264C"/>
    <w:rsid w:val="004F5EB2"/>
    <w:rsid w:val="00500864"/>
    <w:rsid w:val="00500995"/>
    <w:rsid w:val="005021AE"/>
    <w:rsid w:val="005057B7"/>
    <w:rsid w:val="0050716A"/>
    <w:rsid w:val="00507677"/>
    <w:rsid w:val="005174B2"/>
    <w:rsid w:val="00520260"/>
    <w:rsid w:val="00520832"/>
    <w:rsid w:val="00533664"/>
    <w:rsid w:val="00534915"/>
    <w:rsid w:val="005373CC"/>
    <w:rsid w:val="005427BB"/>
    <w:rsid w:val="00546C8A"/>
    <w:rsid w:val="00547265"/>
    <w:rsid w:val="00566ACC"/>
    <w:rsid w:val="005679C2"/>
    <w:rsid w:val="00570C31"/>
    <w:rsid w:val="00572989"/>
    <w:rsid w:val="0057420F"/>
    <w:rsid w:val="0058071A"/>
    <w:rsid w:val="00584522"/>
    <w:rsid w:val="00586FFE"/>
    <w:rsid w:val="005877D3"/>
    <w:rsid w:val="00591E9C"/>
    <w:rsid w:val="005B3AFB"/>
    <w:rsid w:val="005B6B3D"/>
    <w:rsid w:val="005B7BA1"/>
    <w:rsid w:val="005C0883"/>
    <w:rsid w:val="005C5AA8"/>
    <w:rsid w:val="005C5E2B"/>
    <w:rsid w:val="005C719F"/>
    <w:rsid w:val="005C7FC3"/>
    <w:rsid w:val="005D3219"/>
    <w:rsid w:val="005D548A"/>
    <w:rsid w:val="005E40D4"/>
    <w:rsid w:val="005F04A2"/>
    <w:rsid w:val="005F2D0B"/>
    <w:rsid w:val="005F5040"/>
    <w:rsid w:val="006012E0"/>
    <w:rsid w:val="006062C5"/>
    <w:rsid w:val="0061533A"/>
    <w:rsid w:val="006255D9"/>
    <w:rsid w:val="00626CA8"/>
    <w:rsid w:val="00630849"/>
    <w:rsid w:val="00630BC8"/>
    <w:rsid w:val="00631C7A"/>
    <w:rsid w:val="00633A33"/>
    <w:rsid w:val="00636320"/>
    <w:rsid w:val="006369C4"/>
    <w:rsid w:val="00643303"/>
    <w:rsid w:val="0064394F"/>
    <w:rsid w:val="006442AE"/>
    <w:rsid w:val="006443D4"/>
    <w:rsid w:val="006461D5"/>
    <w:rsid w:val="00654AEE"/>
    <w:rsid w:val="00656161"/>
    <w:rsid w:val="00664A0B"/>
    <w:rsid w:val="00667F72"/>
    <w:rsid w:val="00671DE9"/>
    <w:rsid w:val="006772D0"/>
    <w:rsid w:val="00680C26"/>
    <w:rsid w:val="00681673"/>
    <w:rsid w:val="006936A8"/>
    <w:rsid w:val="00694B48"/>
    <w:rsid w:val="00695771"/>
    <w:rsid w:val="00697578"/>
    <w:rsid w:val="006A2E31"/>
    <w:rsid w:val="006A7CF1"/>
    <w:rsid w:val="006B5167"/>
    <w:rsid w:val="006B7A87"/>
    <w:rsid w:val="006D40B4"/>
    <w:rsid w:val="006E7490"/>
    <w:rsid w:val="006F298B"/>
    <w:rsid w:val="00701811"/>
    <w:rsid w:val="00703C3D"/>
    <w:rsid w:val="007069CC"/>
    <w:rsid w:val="00714FEC"/>
    <w:rsid w:val="00716893"/>
    <w:rsid w:val="0072083E"/>
    <w:rsid w:val="00721ED9"/>
    <w:rsid w:val="007240D6"/>
    <w:rsid w:val="007310E9"/>
    <w:rsid w:val="00732233"/>
    <w:rsid w:val="00732A73"/>
    <w:rsid w:val="00741CC4"/>
    <w:rsid w:val="00741CE7"/>
    <w:rsid w:val="00747520"/>
    <w:rsid w:val="00753045"/>
    <w:rsid w:val="00754C4A"/>
    <w:rsid w:val="0075714F"/>
    <w:rsid w:val="0076155A"/>
    <w:rsid w:val="00762F72"/>
    <w:rsid w:val="007635B3"/>
    <w:rsid w:val="00763D47"/>
    <w:rsid w:val="007836DF"/>
    <w:rsid w:val="00785611"/>
    <w:rsid w:val="007935E9"/>
    <w:rsid w:val="00795EDC"/>
    <w:rsid w:val="007A54C7"/>
    <w:rsid w:val="007A67D0"/>
    <w:rsid w:val="007A74AF"/>
    <w:rsid w:val="007B510D"/>
    <w:rsid w:val="007C0F93"/>
    <w:rsid w:val="007C2521"/>
    <w:rsid w:val="007D30EB"/>
    <w:rsid w:val="007D7854"/>
    <w:rsid w:val="007E0EB8"/>
    <w:rsid w:val="007E274D"/>
    <w:rsid w:val="007E3232"/>
    <w:rsid w:val="007E34E6"/>
    <w:rsid w:val="007E4E7D"/>
    <w:rsid w:val="007E7891"/>
    <w:rsid w:val="007F1AF6"/>
    <w:rsid w:val="007F736D"/>
    <w:rsid w:val="00800C88"/>
    <w:rsid w:val="0082077B"/>
    <w:rsid w:val="00823AFE"/>
    <w:rsid w:val="00825D4D"/>
    <w:rsid w:val="00826541"/>
    <w:rsid w:val="008265E1"/>
    <w:rsid w:val="00830910"/>
    <w:rsid w:val="00830A0B"/>
    <w:rsid w:val="00834103"/>
    <w:rsid w:val="008363B9"/>
    <w:rsid w:val="00841389"/>
    <w:rsid w:val="00847F54"/>
    <w:rsid w:val="00861134"/>
    <w:rsid w:val="008671AB"/>
    <w:rsid w:val="00872289"/>
    <w:rsid w:val="00874083"/>
    <w:rsid w:val="008757FF"/>
    <w:rsid w:val="00876D08"/>
    <w:rsid w:val="00876D95"/>
    <w:rsid w:val="0088295A"/>
    <w:rsid w:val="00885921"/>
    <w:rsid w:val="00890771"/>
    <w:rsid w:val="0089187B"/>
    <w:rsid w:val="0089296C"/>
    <w:rsid w:val="00894C28"/>
    <w:rsid w:val="008A2560"/>
    <w:rsid w:val="008B5E1A"/>
    <w:rsid w:val="008C256F"/>
    <w:rsid w:val="008C691D"/>
    <w:rsid w:val="008D2071"/>
    <w:rsid w:val="008D5DE7"/>
    <w:rsid w:val="008D7723"/>
    <w:rsid w:val="008E0442"/>
    <w:rsid w:val="008E6D9D"/>
    <w:rsid w:val="008F04C5"/>
    <w:rsid w:val="009017B5"/>
    <w:rsid w:val="00907BCA"/>
    <w:rsid w:val="00914576"/>
    <w:rsid w:val="00927AEB"/>
    <w:rsid w:val="00930C78"/>
    <w:rsid w:val="009363F6"/>
    <w:rsid w:val="00940AD0"/>
    <w:rsid w:val="00944985"/>
    <w:rsid w:val="00952126"/>
    <w:rsid w:val="00952D24"/>
    <w:rsid w:val="009552D6"/>
    <w:rsid w:val="00974768"/>
    <w:rsid w:val="00975403"/>
    <w:rsid w:val="00981430"/>
    <w:rsid w:val="00984F2A"/>
    <w:rsid w:val="009A0991"/>
    <w:rsid w:val="009A0F6E"/>
    <w:rsid w:val="009A26FD"/>
    <w:rsid w:val="009A2816"/>
    <w:rsid w:val="009A40B3"/>
    <w:rsid w:val="009A43AF"/>
    <w:rsid w:val="009A6D9B"/>
    <w:rsid w:val="009A708E"/>
    <w:rsid w:val="009B1A90"/>
    <w:rsid w:val="009C0B50"/>
    <w:rsid w:val="009D3CF4"/>
    <w:rsid w:val="009D772A"/>
    <w:rsid w:val="009E3B72"/>
    <w:rsid w:val="009F0635"/>
    <w:rsid w:val="009F0A97"/>
    <w:rsid w:val="00A02E34"/>
    <w:rsid w:val="00A03ADF"/>
    <w:rsid w:val="00A06B5A"/>
    <w:rsid w:val="00A11437"/>
    <w:rsid w:val="00A1143D"/>
    <w:rsid w:val="00A11FD2"/>
    <w:rsid w:val="00A14E6E"/>
    <w:rsid w:val="00A15364"/>
    <w:rsid w:val="00A20F6C"/>
    <w:rsid w:val="00A2604A"/>
    <w:rsid w:val="00A33470"/>
    <w:rsid w:val="00A3462B"/>
    <w:rsid w:val="00A35333"/>
    <w:rsid w:val="00A43460"/>
    <w:rsid w:val="00A44661"/>
    <w:rsid w:val="00A465BC"/>
    <w:rsid w:val="00A46E34"/>
    <w:rsid w:val="00A501CA"/>
    <w:rsid w:val="00A56122"/>
    <w:rsid w:val="00A623DC"/>
    <w:rsid w:val="00A64206"/>
    <w:rsid w:val="00A759EC"/>
    <w:rsid w:val="00A8169B"/>
    <w:rsid w:val="00A9283B"/>
    <w:rsid w:val="00A94ED1"/>
    <w:rsid w:val="00AA78B1"/>
    <w:rsid w:val="00AB5DEF"/>
    <w:rsid w:val="00AC0275"/>
    <w:rsid w:val="00AC081E"/>
    <w:rsid w:val="00AC5F06"/>
    <w:rsid w:val="00AC7090"/>
    <w:rsid w:val="00AD6616"/>
    <w:rsid w:val="00AE3622"/>
    <w:rsid w:val="00AE44C0"/>
    <w:rsid w:val="00AF22C7"/>
    <w:rsid w:val="00B00CDE"/>
    <w:rsid w:val="00B1128F"/>
    <w:rsid w:val="00B11CE6"/>
    <w:rsid w:val="00B12949"/>
    <w:rsid w:val="00B150F4"/>
    <w:rsid w:val="00B20912"/>
    <w:rsid w:val="00B20A52"/>
    <w:rsid w:val="00B22B1B"/>
    <w:rsid w:val="00B22DA1"/>
    <w:rsid w:val="00B26B72"/>
    <w:rsid w:val="00B5636F"/>
    <w:rsid w:val="00B67C86"/>
    <w:rsid w:val="00B7664B"/>
    <w:rsid w:val="00B7722F"/>
    <w:rsid w:val="00B77990"/>
    <w:rsid w:val="00B77E24"/>
    <w:rsid w:val="00B80F61"/>
    <w:rsid w:val="00B8681F"/>
    <w:rsid w:val="00B91B36"/>
    <w:rsid w:val="00B91C46"/>
    <w:rsid w:val="00B92AA2"/>
    <w:rsid w:val="00B9339C"/>
    <w:rsid w:val="00BA23CF"/>
    <w:rsid w:val="00BA7DA2"/>
    <w:rsid w:val="00BB2082"/>
    <w:rsid w:val="00BB27D8"/>
    <w:rsid w:val="00BB6235"/>
    <w:rsid w:val="00BB638E"/>
    <w:rsid w:val="00BC1DB8"/>
    <w:rsid w:val="00BC33AB"/>
    <w:rsid w:val="00BD1C30"/>
    <w:rsid w:val="00BD4859"/>
    <w:rsid w:val="00BD5A48"/>
    <w:rsid w:val="00BE5852"/>
    <w:rsid w:val="00BF321C"/>
    <w:rsid w:val="00BF4BFB"/>
    <w:rsid w:val="00BF4CC9"/>
    <w:rsid w:val="00BF663F"/>
    <w:rsid w:val="00C02A18"/>
    <w:rsid w:val="00C0326A"/>
    <w:rsid w:val="00C04A39"/>
    <w:rsid w:val="00C065CF"/>
    <w:rsid w:val="00C06BB5"/>
    <w:rsid w:val="00C06C9A"/>
    <w:rsid w:val="00C1019A"/>
    <w:rsid w:val="00C12F75"/>
    <w:rsid w:val="00C14B68"/>
    <w:rsid w:val="00C17B64"/>
    <w:rsid w:val="00C25606"/>
    <w:rsid w:val="00C265D4"/>
    <w:rsid w:val="00C311C8"/>
    <w:rsid w:val="00C33F62"/>
    <w:rsid w:val="00C40DDB"/>
    <w:rsid w:val="00C7386E"/>
    <w:rsid w:val="00C73BEA"/>
    <w:rsid w:val="00C73D7F"/>
    <w:rsid w:val="00C7445A"/>
    <w:rsid w:val="00C77A79"/>
    <w:rsid w:val="00C83508"/>
    <w:rsid w:val="00C84739"/>
    <w:rsid w:val="00C84E3D"/>
    <w:rsid w:val="00C85D5E"/>
    <w:rsid w:val="00C86325"/>
    <w:rsid w:val="00CA21E3"/>
    <w:rsid w:val="00CA4259"/>
    <w:rsid w:val="00CA5CD3"/>
    <w:rsid w:val="00CA7D8E"/>
    <w:rsid w:val="00CB2C19"/>
    <w:rsid w:val="00CB7FD0"/>
    <w:rsid w:val="00CC7B0A"/>
    <w:rsid w:val="00CD0850"/>
    <w:rsid w:val="00CD0E7F"/>
    <w:rsid w:val="00CD27FE"/>
    <w:rsid w:val="00CE1F6F"/>
    <w:rsid w:val="00CE5F34"/>
    <w:rsid w:val="00CF29EF"/>
    <w:rsid w:val="00CF567E"/>
    <w:rsid w:val="00CF5BF7"/>
    <w:rsid w:val="00D005BC"/>
    <w:rsid w:val="00D045C6"/>
    <w:rsid w:val="00D04C30"/>
    <w:rsid w:val="00D10237"/>
    <w:rsid w:val="00D15B07"/>
    <w:rsid w:val="00D273AD"/>
    <w:rsid w:val="00D42D55"/>
    <w:rsid w:val="00D4596A"/>
    <w:rsid w:val="00D475D0"/>
    <w:rsid w:val="00D506D7"/>
    <w:rsid w:val="00D546A3"/>
    <w:rsid w:val="00D54EF4"/>
    <w:rsid w:val="00D552C9"/>
    <w:rsid w:val="00D61215"/>
    <w:rsid w:val="00D65CE0"/>
    <w:rsid w:val="00D66F58"/>
    <w:rsid w:val="00D72331"/>
    <w:rsid w:val="00D92C5E"/>
    <w:rsid w:val="00D933CF"/>
    <w:rsid w:val="00D94638"/>
    <w:rsid w:val="00D96CB6"/>
    <w:rsid w:val="00DA29E6"/>
    <w:rsid w:val="00DB2366"/>
    <w:rsid w:val="00DB5864"/>
    <w:rsid w:val="00DB6FBA"/>
    <w:rsid w:val="00DC6A24"/>
    <w:rsid w:val="00DD2F13"/>
    <w:rsid w:val="00DE012A"/>
    <w:rsid w:val="00DE470E"/>
    <w:rsid w:val="00DE58F7"/>
    <w:rsid w:val="00DE7E5E"/>
    <w:rsid w:val="00DF0BCE"/>
    <w:rsid w:val="00DF5C72"/>
    <w:rsid w:val="00E0278C"/>
    <w:rsid w:val="00E02EDC"/>
    <w:rsid w:val="00E049EA"/>
    <w:rsid w:val="00E0530E"/>
    <w:rsid w:val="00E12A7D"/>
    <w:rsid w:val="00E13460"/>
    <w:rsid w:val="00E13EA4"/>
    <w:rsid w:val="00E1545B"/>
    <w:rsid w:val="00E26ACF"/>
    <w:rsid w:val="00E302A3"/>
    <w:rsid w:val="00E318EE"/>
    <w:rsid w:val="00E31D4C"/>
    <w:rsid w:val="00E3488C"/>
    <w:rsid w:val="00E45FC7"/>
    <w:rsid w:val="00E53C93"/>
    <w:rsid w:val="00E605B4"/>
    <w:rsid w:val="00E656F7"/>
    <w:rsid w:val="00E6651F"/>
    <w:rsid w:val="00E70AF2"/>
    <w:rsid w:val="00E70E2E"/>
    <w:rsid w:val="00E81155"/>
    <w:rsid w:val="00E85258"/>
    <w:rsid w:val="00E855FF"/>
    <w:rsid w:val="00E85675"/>
    <w:rsid w:val="00E92244"/>
    <w:rsid w:val="00E96BB4"/>
    <w:rsid w:val="00EA6ADF"/>
    <w:rsid w:val="00EA73DD"/>
    <w:rsid w:val="00EA7A35"/>
    <w:rsid w:val="00EA7D48"/>
    <w:rsid w:val="00EB4D4A"/>
    <w:rsid w:val="00EB5B21"/>
    <w:rsid w:val="00EB66B8"/>
    <w:rsid w:val="00EB75E6"/>
    <w:rsid w:val="00ED2F15"/>
    <w:rsid w:val="00ED3830"/>
    <w:rsid w:val="00ED708A"/>
    <w:rsid w:val="00EE3621"/>
    <w:rsid w:val="00EE5591"/>
    <w:rsid w:val="00EE62E4"/>
    <w:rsid w:val="00EE6A29"/>
    <w:rsid w:val="00EF31A2"/>
    <w:rsid w:val="00EF3CB2"/>
    <w:rsid w:val="00EF44EA"/>
    <w:rsid w:val="00EF7AC1"/>
    <w:rsid w:val="00F0140C"/>
    <w:rsid w:val="00F022B1"/>
    <w:rsid w:val="00F17B65"/>
    <w:rsid w:val="00F24A2D"/>
    <w:rsid w:val="00F25ED5"/>
    <w:rsid w:val="00F30B71"/>
    <w:rsid w:val="00F3480B"/>
    <w:rsid w:val="00F3670A"/>
    <w:rsid w:val="00F37BB7"/>
    <w:rsid w:val="00F42B57"/>
    <w:rsid w:val="00F454E5"/>
    <w:rsid w:val="00F46496"/>
    <w:rsid w:val="00F46EFB"/>
    <w:rsid w:val="00F57109"/>
    <w:rsid w:val="00F61B68"/>
    <w:rsid w:val="00F656C9"/>
    <w:rsid w:val="00F66731"/>
    <w:rsid w:val="00F705B6"/>
    <w:rsid w:val="00F7237C"/>
    <w:rsid w:val="00F7596C"/>
    <w:rsid w:val="00F8568F"/>
    <w:rsid w:val="00F862BB"/>
    <w:rsid w:val="00F931FF"/>
    <w:rsid w:val="00F93625"/>
    <w:rsid w:val="00F94C21"/>
    <w:rsid w:val="00F95297"/>
    <w:rsid w:val="00F9721D"/>
    <w:rsid w:val="00FA26FE"/>
    <w:rsid w:val="00FA2996"/>
    <w:rsid w:val="00FA305E"/>
    <w:rsid w:val="00FB352F"/>
    <w:rsid w:val="00FB7B89"/>
    <w:rsid w:val="00FB7F87"/>
    <w:rsid w:val="00FC4057"/>
    <w:rsid w:val="00FC4C08"/>
    <w:rsid w:val="00FC520E"/>
    <w:rsid w:val="00FC5D0E"/>
    <w:rsid w:val="00FD0D5E"/>
    <w:rsid w:val="00FD55C7"/>
    <w:rsid w:val="00FD5C99"/>
    <w:rsid w:val="00FE403B"/>
    <w:rsid w:val="00FE7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8A2560"/>
    <w:rPr>
      <w:rFonts w:ascii="Consolas" w:hAnsi="Consolas"/>
      <w:sz w:val="21"/>
      <w:szCs w:val="21"/>
    </w:rPr>
  </w:style>
  <w:style w:type="character" w:customStyle="1" w:styleId="PlainTextChar">
    <w:name w:val="Plain Text Char"/>
    <w:basedOn w:val="DefaultParagraphFont"/>
    <w:link w:val="PlainText"/>
    <w:uiPriority w:val="99"/>
    <w:rsid w:val="008A2560"/>
    <w:rPr>
      <w:rFonts w:ascii="Consolas" w:hAnsi="Consolas"/>
      <w:sz w:val="21"/>
      <w:szCs w:val="21"/>
    </w:rPr>
  </w:style>
  <w:style w:type="table" w:styleId="TableGrid">
    <w:name w:val="Table Grid"/>
    <w:basedOn w:val="TableNormal"/>
    <w:uiPriority w:val="59"/>
    <w:rsid w:val="006E7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brand">
    <w:name w:val="ptbrand"/>
    <w:basedOn w:val="DefaultParagraphFont"/>
    <w:rsid w:val="00C33F62"/>
  </w:style>
  <w:style w:type="character" w:customStyle="1" w:styleId="bindingandrelease">
    <w:name w:val="bindingandrelease"/>
    <w:basedOn w:val="DefaultParagraphFont"/>
    <w:rsid w:val="00C33F62"/>
  </w:style>
  <w:style w:type="character" w:customStyle="1" w:styleId="contributornametrigger">
    <w:name w:val="contributornametrigger"/>
    <w:basedOn w:val="DefaultParagraphFont"/>
    <w:rsid w:val="0089296C"/>
  </w:style>
</w:styles>
</file>

<file path=word/webSettings.xml><?xml version="1.0" encoding="utf-8"?>
<w:webSettings xmlns:r="http://schemas.openxmlformats.org/officeDocument/2006/relationships" xmlns:w="http://schemas.openxmlformats.org/wordprocessingml/2006/main">
  <w:divs>
    <w:div w:id="241961254">
      <w:bodyDiv w:val="1"/>
      <w:marLeft w:val="0"/>
      <w:marRight w:val="0"/>
      <w:marTop w:val="0"/>
      <w:marBottom w:val="0"/>
      <w:divBdr>
        <w:top w:val="none" w:sz="0" w:space="0" w:color="auto"/>
        <w:left w:val="none" w:sz="0" w:space="0" w:color="auto"/>
        <w:bottom w:val="none" w:sz="0" w:space="0" w:color="auto"/>
        <w:right w:val="none" w:sz="0" w:space="0" w:color="auto"/>
      </w:divBdr>
    </w:div>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339308456">
      <w:bodyDiv w:val="1"/>
      <w:marLeft w:val="0"/>
      <w:marRight w:val="0"/>
      <w:marTop w:val="0"/>
      <w:marBottom w:val="0"/>
      <w:divBdr>
        <w:top w:val="none" w:sz="0" w:space="0" w:color="auto"/>
        <w:left w:val="none" w:sz="0" w:space="0" w:color="auto"/>
        <w:bottom w:val="none" w:sz="0" w:space="0" w:color="auto"/>
        <w:right w:val="none" w:sz="0" w:space="0" w:color="auto"/>
      </w:divBdr>
    </w:div>
    <w:div w:id="1358002252">
      <w:bodyDiv w:val="1"/>
      <w:marLeft w:val="0"/>
      <w:marRight w:val="0"/>
      <w:marTop w:val="0"/>
      <w:marBottom w:val="0"/>
      <w:divBdr>
        <w:top w:val="none" w:sz="0" w:space="0" w:color="auto"/>
        <w:left w:val="none" w:sz="0" w:space="0" w:color="auto"/>
        <w:bottom w:val="none" w:sz="0" w:space="0" w:color="auto"/>
        <w:right w:val="none" w:sz="0" w:space="0" w:color="auto"/>
      </w:divBdr>
    </w:div>
    <w:div w:id="1497333350">
      <w:bodyDiv w:val="1"/>
      <w:marLeft w:val="0"/>
      <w:marRight w:val="0"/>
      <w:marTop w:val="0"/>
      <w:marBottom w:val="0"/>
      <w:divBdr>
        <w:top w:val="none" w:sz="0" w:space="0" w:color="auto"/>
        <w:left w:val="none" w:sz="0" w:space="0" w:color="auto"/>
        <w:bottom w:val="none" w:sz="0" w:space="0" w:color="auto"/>
        <w:right w:val="none" w:sz="0" w:space="0" w:color="auto"/>
      </w:divBdr>
      <w:divsChild>
        <w:div w:id="649939555">
          <w:marLeft w:val="0"/>
          <w:marRight w:val="0"/>
          <w:marTop w:val="0"/>
          <w:marBottom w:val="0"/>
          <w:divBdr>
            <w:top w:val="none" w:sz="0" w:space="0" w:color="auto"/>
            <w:left w:val="none" w:sz="0" w:space="0" w:color="auto"/>
            <w:bottom w:val="none" w:sz="0" w:space="0" w:color="auto"/>
            <w:right w:val="none" w:sz="0" w:space="0" w:color="auto"/>
          </w:divBdr>
        </w:div>
      </w:divsChild>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1918057306">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tephen-Penman-Financial-Statement-Valuation/dp/B005EHNMV8/ref=sr_1_4?s=books&amp;ie=UTF8&amp;qid=1338315127&amp;sr=1-4" TargetMode="External"/><Relationship Id="rId13" Type="http://schemas.openxmlformats.org/officeDocument/2006/relationships/hyperlink" Target="http://www.amazon.com/Financial-Shenanigans-Accounting-Gimmicks-Reports/dp/0071386262/ref=sr_1_2?s=books&amp;ie=UTF8&amp;qid=1338318112&amp;sr=1-2" TargetMode="External"/><Relationship Id="rId18" Type="http://schemas.openxmlformats.org/officeDocument/2006/relationships/hyperlink" Target="http://www.amazon.com/Unaccountable-Accounting-Games-Accountants-Play/dp/0060104716/ref=sr_1_1?ie=UTF8&amp;qid=1338334536&amp;sr=8-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mazon.com/Extraordinary-Circumstances-Journey-Corporate-Whistleblower/dp/0470443316/ref=sr_1_1?s=books&amp;ie=UTF8&amp;qid=1338334794&amp;sr=1-1" TargetMode="External"/><Relationship Id="rId7" Type="http://schemas.openxmlformats.org/officeDocument/2006/relationships/hyperlink" Target="http://www.amazon.com/Financial-Statement-Analysis-K-Subramanyam/dp/0073379433/ref=sr_1_3?s=books&amp;ie=UTF8&amp;qid=1338314927&amp;sr=1-3" TargetMode="External"/><Relationship Id="rId12" Type="http://schemas.openxmlformats.org/officeDocument/2006/relationships/hyperlink" Target="http://www.amazon.com/Wiley-GAAP-2012-Interpretation-Application/dp/0470923962/ref=sr_1_1?ie=UTF8&amp;qid=1339256005&amp;sr=8-1&amp;keywords=Wiley%C2%92s+GAAP%3A+Interpretation+and+Application+of+Generally+Accepted+Accounting+Principles+by+Steven+M.+Bragg" TargetMode="External"/><Relationship Id="rId17" Type="http://schemas.openxmlformats.org/officeDocument/2006/relationships/hyperlink" Target="http://www.amazon.com/Hidden-Financial-Risk-Understanding-Accounting/dp/0471433764/ref=sr_1_1?s=books&amp;ie=UTF8&amp;qid=1338318868&amp;sr=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Creative-Cash-Flow-Reporting-Sustainable/dp/0471469181/ref=sr_1_1?s=books&amp;ie=UTF8&amp;qid=1338318356&amp;sr=1-1" TargetMode="External"/><Relationship Id="rId20" Type="http://schemas.openxmlformats.org/officeDocument/2006/relationships/hyperlink" Target="http://www.amazon.com/Called-Account-Financial-Accounting-Profession/dp/0415996988/ref=sr_1_1?s=books&amp;ie=UTF8&amp;qid=1338319156&amp;sr=1-1" TargetMode="External"/><Relationship Id="rId1" Type="http://schemas.openxmlformats.org/officeDocument/2006/relationships/customXml" Target="../customXml/item1.xml"/><Relationship Id="rId6" Type="http://schemas.openxmlformats.org/officeDocument/2006/relationships/hyperlink" Target="http://www.amazon.com/Financial-Reporting-Statement-Analysis-Valuation/dp/0324789416/ref=sr_1_1?s=books&amp;ie=UTF8&amp;qid=1339254412&amp;sr=1-1&amp;keywords=Financial+Reporting%2C+Financial+Statement+Analysis%2C+and+Valuation%3A+A+Strategic+Perspective" TargetMode="External"/><Relationship Id="rId11" Type="http://schemas.openxmlformats.org/officeDocument/2006/relationships/hyperlink" Target="http://www.amazon.com/Financial-Reporting-Analysis-Lawrence-Revsine/dp/0078110866/ref=sr_1_2?s=books&amp;ie=UTF8&amp;qid=1338317267&amp;sr=1-2" TargetMode="External"/><Relationship Id="rId24" Type="http://schemas.openxmlformats.org/officeDocument/2006/relationships/hyperlink" Target="http://www.amazon.com/The-Wall-Street-Roger-Lowenstein/dp/B0053U7DQG/ref=pd_sim_b_4" TargetMode="External"/><Relationship Id="rId5" Type="http://schemas.openxmlformats.org/officeDocument/2006/relationships/webSettings" Target="webSettings.xml"/><Relationship Id="rId15" Type="http://schemas.openxmlformats.org/officeDocument/2006/relationships/hyperlink" Target="http://www.amazon.com/The-Financial-Numbers-Game-Accounting/dp/0471770736/ref=sr_1_3?s=books&amp;ie=UTF8&amp;qid=1338318356&amp;sr=1-3" TargetMode="External"/><Relationship Id="rId23" Type="http://schemas.openxmlformats.org/officeDocument/2006/relationships/hyperlink" Target="http://www.amazon.com/The-Wall-Street-Roger-Lowenstein/dp/B0053U7DQG/ref=pd_sim_b_4" TargetMode="External"/><Relationship Id="rId10" Type="http://schemas.openxmlformats.org/officeDocument/2006/relationships/hyperlink" Target="http://www.amazon.com/Spicelands-Nelsons-Intermediate-Accounting-Paperback/dp/B003NS0FLA/ref=sr_1_1?s=books&amp;ie=UTF8&amp;qid=1338317154&amp;sr=1-1" TargetMode="External"/><Relationship Id="rId19" Type="http://schemas.openxmlformats.org/officeDocument/2006/relationships/hyperlink" Target="http://www.amazon.com/Fooling-People-Complete-Updated-Epilogue/dp/0470481544/ref=sr_1_1?s=books&amp;ie=UTF8&amp;qid=1338334637&amp;sr=1-1" TargetMode="External"/><Relationship Id="rId4" Type="http://schemas.openxmlformats.org/officeDocument/2006/relationships/settings" Target="settings.xml"/><Relationship Id="rId9" Type="http://schemas.openxmlformats.org/officeDocument/2006/relationships/hyperlink" Target="http://www.amazon.com/s/ref=nb_sb_noss_1?url=search-alias%3Dstripbooks&amp;field-keywords=white+sondhi+fried" TargetMode="External"/><Relationship Id="rId14" Type="http://schemas.openxmlformats.org/officeDocument/2006/relationships/hyperlink" Target="http://www.amazon.com/Earnings-Magic-Unbalance-Sheet-Financial/dp/0471768553/ref=sr_1_1?s=books&amp;ie=UTF8&amp;qid=1339256718&amp;sr=1-1&amp;keywords=Earnings+Magic+and+the+Unbalance+Sheet%3A+The+Search+for+Financial+Reality+by+Gary+Giroux" TargetMode="External"/><Relationship Id="rId22" Type="http://schemas.openxmlformats.org/officeDocument/2006/relationships/hyperlink" Target="http://www.amazon.com/The-Devils-Casino-Friendship-Betrayal/dp/111801149X/ref=sr_1_3?s=books&amp;ie=UTF8&amp;qid=1338334887&amp;sr=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039C8-D143-4538-AEE3-FAFCEB7F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5</cp:revision>
  <cp:lastPrinted>2012-05-17T14:33:00Z</cp:lastPrinted>
  <dcterms:created xsi:type="dcterms:W3CDTF">2012-06-09T16:46:00Z</dcterms:created>
  <dcterms:modified xsi:type="dcterms:W3CDTF">2012-06-09T18:09:00Z</dcterms:modified>
</cp:coreProperties>
</file>