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407DB2" w:rsidP="00E81155">
      <w:pPr>
        <w:rPr>
          <w:rFonts w:ascii="Arial" w:hAnsi="Arial" w:cs="Arial"/>
          <w:b/>
          <w:sz w:val="28"/>
          <w:szCs w:val="28"/>
        </w:rPr>
      </w:pPr>
      <w:r>
        <w:rPr>
          <w:rFonts w:ascii="Arial" w:hAnsi="Arial" w:cs="Arial"/>
          <w:b/>
          <w:sz w:val="28"/>
          <w:szCs w:val="28"/>
        </w:rPr>
        <w:t xml:space="preserve">GROUPON’S </w:t>
      </w:r>
      <w:r w:rsidR="003A5F03">
        <w:rPr>
          <w:rFonts w:ascii="Arial" w:hAnsi="Arial" w:cs="Arial"/>
          <w:b/>
          <w:sz w:val="28"/>
          <w:szCs w:val="28"/>
        </w:rPr>
        <w:t>FIRST 10-K</w:t>
      </w:r>
      <w:r>
        <w:rPr>
          <w:rFonts w:ascii="Arial" w:hAnsi="Arial" w:cs="Arial"/>
          <w:b/>
          <w:sz w:val="28"/>
          <w:szCs w:val="28"/>
        </w:rPr>
        <w:t>:</w:t>
      </w:r>
      <w:r w:rsidR="003A5F03">
        <w:rPr>
          <w:rFonts w:ascii="Arial" w:hAnsi="Arial" w:cs="Arial"/>
          <w:b/>
          <w:sz w:val="28"/>
          <w:szCs w:val="28"/>
        </w:rPr>
        <w:t xml:space="preserve">  APRIL FOOL’S!</w:t>
      </w:r>
    </w:p>
    <w:p w:rsidR="00407DB2" w:rsidRDefault="00407DB2" w:rsidP="00E81155">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B03DF">
        <w:rPr>
          <w:rFonts w:ascii="Arial" w:hAnsi="Arial" w:cs="Arial"/>
          <w:b/>
          <w:i/>
          <w:sz w:val="24"/>
          <w:szCs w:val="24"/>
        </w:rPr>
        <w:t>April</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E81155" w:rsidRDefault="00E81155" w:rsidP="00E81155">
      <w:pPr>
        <w:rPr>
          <w:rFonts w:ascii="Verdana" w:hAnsi="Verdana" w:cs="Arial"/>
          <w:sz w:val="24"/>
          <w:szCs w:val="24"/>
        </w:rPr>
      </w:pPr>
    </w:p>
    <w:p w:rsidR="003A5F03" w:rsidRPr="00A56122" w:rsidRDefault="003A5F03" w:rsidP="00E81155">
      <w:pPr>
        <w:rPr>
          <w:rFonts w:ascii="Verdana" w:hAnsi="Verdana" w:cs="Arial"/>
          <w:sz w:val="24"/>
          <w:szCs w:val="24"/>
        </w:rPr>
      </w:pPr>
    </w:p>
    <w:p w:rsidR="00BF4CC9" w:rsidRDefault="00407DB2" w:rsidP="00DA29E6">
      <w:pPr>
        <w:rPr>
          <w:rFonts w:ascii="Verdana" w:hAnsi="Verdana" w:cs="Arial"/>
          <w:sz w:val="24"/>
          <w:szCs w:val="24"/>
        </w:rPr>
      </w:pPr>
      <w:r>
        <w:rPr>
          <w:rFonts w:ascii="Verdana" w:hAnsi="Verdana" w:cs="Arial"/>
          <w:sz w:val="24"/>
          <w:szCs w:val="24"/>
        </w:rPr>
        <w:t xml:space="preserve">What’s all the hoopla about Groupon’s latest “revision” to its financial reports and lack of internal controls?  </w:t>
      </w:r>
      <w:r w:rsidR="00FD668C">
        <w:rPr>
          <w:rFonts w:ascii="Verdana" w:hAnsi="Verdana" w:cs="Arial"/>
          <w:sz w:val="24"/>
          <w:szCs w:val="24"/>
        </w:rPr>
        <w:t>Why is everyone acting so surprised?  You should have known something was up when the Groupon’s 10K was so long in coming after earnings were originally released on February 8</w:t>
      </w:r>
      <w:r w:rsidR="00FD668C" w:rsidRPr="00FD668C">
        <w:rPr>
          <w:rFonts w:ascii="Verdana" w:hAnsi="Verdana" w:cs="Arial"/>
          <w:sz w:val="24"/>
          <w:szCs w:val="24"/>
          <w:vertAlign w:val="superscript"/>
        </w:rPr>
        <w:t>th</w:t>
      </w:r>
      <w:r w:rsidR="00FD668C">
        <w:rPr>
          <w:rFonts w:ascii="Verdana" w:hAnsi="Verdana" w:cs="Arial"/>
          <w:sz w:val="24"/>
          <w:szCs w:val="24"/>
        </w:rPr>
        <w:t>.  Moreover, w</w:t>
      </w:r>
      <w:r>
        <w:rPr>
          <w:rFonts w:ascii="Verdana" w:hAnsi="Verdana" w:cs="Arial"/>
          <w:sz w:val="24"/>
          <w:szCs w:val="24"/>
        </w:rPr>
        <w:t xml:space="preserve">e warned you all in </w:t>
      </w:r>
      <w:hyperlink r:id="rId5" w:history="1">
        <w:r w:rsidRPr="00E56740">
          <w:rPr>
            <w:rStyle w:val="Hyperlink"/>
            <w:rFonts w:ascii="Verdana" w:hAnsi="Verdana" w:cs="Arial"/>
            <w:sz w:val="24"/>
            <w:szCs w:val="24"/>
          </w:rPr>
          <w:t>“Trust No One, Particularly Not Groupon’</w:t>
        </w:r>
        <w:r w:rsidR="00E56740">
          <w:rPr>
            <w:rStyle w:val="Hyperlink"/>
            <w:rFonts w:ascii="Verdana" w:hAnsi="Verdana" w:cs="Arial"/>
            <w:sz w:val="24"/>
            <w:szCs w:val="24"/>
          </w:rPr>
          <w:t>s Accountants,</w:t>
        </w:r>
        <w:r w:rsidRPr="00E56740">
          <w:rPr>
            <w:rStyle w:val="Hyperlink"/>
            <w:rFonts w:ascii="Verdana" w:hAnsi="Verdana" w:cs="Arial"/>
            <w:sz w:val="24"/>
            <w:szCs w:val="24"/>
          </w:rPr>
          <w:t>”</w:t>
        </w:r>
      </w:hyperlink>
      <w:r w:rsidR="00E56740">
        <w:rPr>
          <w:rFonts w:ascii="Verdana" w:hAnsi="Verdana" w:cs="Arial"/>
          <w:sz w:val="24"/>
          <w:szCs w:val="24"/>
        </w:rPr>
        <w:t xml:space="preserve"> that this day would soon come.  Remember this?</w:t>
      </w:r>
    </w:p>
    <w:p w:rsidR="00E56740" w:rsidRDefault="00E56740" w:rsidP="00DA29E6">
      <w:pPr>
        <w:rPr>
          <w:rFonts w:ascii="Verdana" w:hAnsi="Verdana" w:cs="Arial"/>
          <w:sz w:val="24"/>
          <w:szCs w:val="24"/>
        </w:rPr>
      </w:pPr>
    </w:p>
    <w:p w:rsidR="00E56740" w:rsidRPr="00E56740" w:rsidRDefault="00E56740" w:rsidP="003A5F03">
      <w:pPr>
        <w:ind w:left="720"/>
        <w:rPr>
          <w:rFonts w:ascii="Verdana" w:hAnsi="Verdana" w:cs="Arial"/>
          <w:i/>
          <w:sz w:val="24"/>
          <w:szCs w:val="24"/>
        </w:rPr>
      </w:pPr>
      <w:r w:rsidRPr="00E56740">
        <w:rPr>
          <w:rFonts w:ascii="Verdana" w:hAnsi="Verdana" w:cs="Arial"/>
          <w:i/>
          <w:sz w:val="24"/>
          <w:szCs w:val="24"/>
        </w:rPr>
        <w:t>It is absolutely ludicrous to think that Groupon is anywhere close to having an effective set of internal controls over financial reporting having done 17 acquisitions in a little over a year.  When a company expands to 45 countries, grows merchants from 212 to 78,466, and expands its employee base from 37 to 9,625 in only two years, there is little doubt that internal controls are not working somewhere.  Any M&amp;A expert will agree.  And don’t forget that Groupon admitted to having an inexperienced accounting and reporting staff.</w:t>
      </w:r>
    </w:p>
    <w:p w:rsidR="00C06BB5" w:rsidRDefault="00C06BB5" w:rsidP="00B11CE6">
      <w:pPr>
        <w:rPr>
          <w:rFonts w:ascii="Verdana" w:hAnsi="Verdana" w:cs="Arial"/>
          <w:sz w:val="24"/>
          <w:szCs w:val="24"/>
        </w:rPr>
      </w:pPr>
    </w:p>
    <w:p w:rsidR="00FD668C" w:rsidRDefault="00E56740" w:rsidP="00B11CE6">
      <w:pPr>
        <w:rPr>
          <w:rFonts w:ascii="Verdana" w:hAnsi="Verdana" w:cs="Arial"/>
          <w:sz w:val="24"/>
          <w:szCs w:val="24"/>
        </w:rPr>
      </w:pPr>
      <w:r>
        <w:rPr>
          <w:rFonts w:ascii="Verdana" w:hAnsi="Verdana" w:cs="Arial"/>
          <w:sz w:val="24"/>
          <w:szCs w:val="24"/>
        </w:rPr>
        <w:t>We just can’</w:t>
      </w:r>
      <w:r w:rsidR="003A5F03">
        <w:rPr>
          <w:rFonts w:ascii="Verdana" w:hAnsi="Verdana" w:cs="Arial"/>
          <w:sz w:val="24"/>
          <w:szCs w:val="24"/>
        </w:rPr>
        <w:t>t</w:t>
      </w:r>
      <w:r>
        <w:rPr>
          <w:rFonts w:ascii="Verdana" w:hAnsi="Verdana" w:cs="Arial"/>
          <w:sz w:val="24"/>
          <w:szCs w:val="24"/>
        </w:rPr>
        <w:t xml:space="preserve"> resist: TOLD YOU SO!  We just wonder what took E&amp;Y so long to figure this out…after all, as Groupon’s auditors, they get to see the Company’s books and records, and we don’t.  Maybe it’s just a case of not being able to see the forest for all of the trees.  That’</w:t>
      </w:r>
      <w:r w:rsidR="00FD668C">
        <w:rPr>
          <w:rFonts w:ascii="Verdana" w:hAnsi="Verdana" w:cs="Arial"/>
          <w:sz w:val="24"/>
          <w:szCs w:val="24"/>
        </w:rPr>
        <w:t xml:space="preserve">s not very comforting is it? </w:t>
      </w:r>
    </w:p>
    <w:p w:rsidR="00FD668C" w:rsidRDefault="00FD668C" w:rsidP="00B11CE6">
      <w:pPr>
        <w:rPr>
          <w:rFonts w:ascii="Verdana" w:hAnsi="Verdana" w:cs="Arial"/>
          <w:sz w:val="24"/>
          <w:szCs w:val="24"/>
        </w:rPr>
      </w:pPr>
    </w:p>
    <w:p w:rsidR="00C06BB5" w:rsidRDefault="00E56740" w:rsidP="00B11CE6">
      <w:pPr>
        <w:rPr>
          <w:rFonts w:ascii="Verdana" w:hAnsi="Verdana" w:cs="Arial"/>
          <w:sz w:val="24"/>
          <w:szCs w:val="24"/>
        </w:rPr>
      </w:pPr>
      <w:r>
        <w:rPr>
          <w:rFonts w:ascii="Verdana" w:hAnsi="Verdana" w:cs="Arial"/>
          <w:sz w:val="24"/>
          <w:szCs w:val="24"/>
        </w:rPr>
        <w:t>And could it be any more appropriate that this latest “revision”</w:t>
      </w:r>
      <w:r w:rsidR="007B03DF">
        <w:rPr>
          <w:rFonts w:ascii="Verdana" w:hAnsi="Verdana" w:cs="Arial"/>
          <w:sz w:val="24"/>
          <w:szCs w:val="24"/>
        </w:rPr>
        <w:t xml:space="preserve"> release comes</w:t>
      </w:r>
      <w:r>
        <w:rPr>
          <w:rFonts w:ascii="Verdana" w:hAnsi="Verdana" w:cs="Arial"/>
          <w:sz w:val="24"/>
          <w:szCs w:val="24"/>
        </w:rPr>
        <w:t xml:space="preserve"> so close to April Fool</w:t>
      </w:r>
      <w:r w:rsidR="003A5F03">
        <w:rPr>
          <w:rFonts w:ascii="Verdana" w:hAnsi="Verdana" w:cs="Arial"/>
          <w:sz w:val="24"/>
          <w:szCs w:val="24"/>
        </w:rPr>
        <w:t>’</w:t>
      </w:r>
      <w:r>
        <w:rPr>
          <w:rFonts w:ascii="Verdana" w:hAnsi="Verdana" w:cs="Arial"/>
          <w:sz w:val="24"/>
          <w:szCs w:val="24"/>
        </w:rPr>
        <w:t>s Day?</w:t>
      </w:r>
    </w:p>
    <w:p w:rsidR="00D55EE1" w:rsidRDefault="00D55EE1" w:rsidP="00B11CE6">
      <w:pPr>
        <w:rPr>
          <w:rFonts w:ascii="Verdana" w:hAnsi="Verdana" w:cs="Arial"/>
          <w:sz w:val="24"/>
          <w:szCs w:val="24"/>
        </w:rPr>
      </w:pPr>
    </w:p>
    <w:p w:rsidR="00D55EE1" w:rsidRDefault="00D55EE1" w:rsidP="00B11CE6">
      <w:pPr>
        <w:rPr>
          <w:rFonts w:ascii="Verdana" w:hAnsi="Verdana" w:cs="Arial"/>
          <w:sz w:val="24"/>
          <w:szCs w:val="24"/>
        </w:rPr>
      </w:pPr>
      <w:r>
        <w:rPr>
          <w:rFonts w:ascii="Verdana" w:hAnsi="Verdana" w:cs="Arial"/>
          <w:sz w:val="24"/>
          <w:szCs w:val="24"/>
        </w:rPr>
        <w:t xml:space="preserve">For those of you that </w:t>
      </w:r>
      <w:r w:rsidR="001A60AF">
        <w:rPr>
          <w:rFonts w:ascii="Verdana" w:hAnsi="Verdana" w:cs="Arial"/>
          <w:sz w:val="24"/>
          <w:szCs w:val="24"/>
        </w:rPr>
        <w:t>have real lives and may have missed it, here’s what happened:</w:t>
      </w:r>
    </w:p>
    <w:p w:rsidR="001A60AF" w:rsidRDefault="001A60AF" w:rsidP="00B11CE6">
      <w:pPr>
        <w:rPr>
          <w:rFonts w:ascii="Verdana" w:hAnsi="Verdana" w:cs="Arial"/>
          <w:sz w:val="24"/>
          <w:szCs w:val="24"/>
        </w:rPr>
      </w:pPr>
    </w:p>
    <w:p w:rsidR="001A60AF" w:rsidRDefault="00FD668C" w:rsidP="00FD668C">
      <w:pPr>
        <w:pStyle w:val="ListParagraph"/>
        <w:numPr>
          <w:ilvl w:val="0"/>
          <w:numId w:val="13"/>
        </w:numPr>
        <w:rPr>
          <w:rFonts w:ascii="Verdana" w:hAnsi="Verdana" w:cs="Arial"/>
          <w:sz w:val="24"/>
          <w:szCs w:val="24"/>
        </w:rPr>
      </w:pPr>
      <w:r>
        <w:rPr>
          <w:rFonts w:ascii="Verdana" w:hAnsi="Verdana" w:cs="Arial"/>
          <w:sz w:val="24"/>
          <w:szCs w:val="24"/>
        </w:rPr>
        <w:t xml:space="preserve">On February 8, 2012, Groupon issued a press release reporting revenues of $506.5 million, free cash flows of $155.1 million, and operating profits of $15.0 million (among other things). See the </w:t>
      </w:r>
      <w:hyperlink r:id="rId6" w:history="1">
        <w:r w:rsidRPr="003A5F03">
          <w:rPr>
            <w:rStyle w:val="Hyperlink"/>
            <w:rFonts w:ascii="Verdana" w:hAnsi="Verdana" w:cs="Arial"/>
            <w:sz w:val="24"/>
            <w:szCs w:val="24"/>
          </w:rPr>
          <w:t>Company’s 8K filed</w:t>
        </w:r>
      </w:hyperlink>
      <w:r>
        <w:rPr>
          <w:rFonts w:ascii="Verdana" w:hAnsi="Verdana" w:cs="Arial"/>
          <w:sz w:val="24"/>
          <w:szCs w:val="24"/>
        </w:rPr>
        <w:t xml:space="preserve"> on this date for more details.</w:t>
      </w:r>
      <w:r>
        <w:rPr>
          <w:rFonts w:ascii="Verdana" w:hAnsi="Verdana" w:cs="Arial"/>
          <w:sz w:val="24"/>
          <w:szCs w:val="24"/>
        </w:rPr>
        <w:br/>
      </w:r>
    </w:p>
    <w:p w:rsidR="00FD668C" w:rsidRDefault="00FD668C" w:rsidP="00FD668C">
      <w:pPr>
        <w:pStyle w:val="ListParagraph"/>
        <w:numPr>
          <w:ilvl w:val="0"/>
          <w:numId w:val="13"/>
        </w:numPr>
        <w:rPr>
          <w:rFonts w:ascii="Verdana" w:hAnsi="Verdana" w:cs="Arial"/>
          <w:sz w:val="24"/>
          <w:szCs w:val="24"/>
        </w:rPr>
      </w:pPr>
      <w:r>
        <w:rPr>
          <w:rFonts w:ascii="Verdana" w:hAnsi="Verdana" w:cs="Arial"/>
          <w:sz w:val="24"/>
          <w:szCs w:val="24"/>
        </w:rPr>
        <w:t xml:space="preserve">Then, this past Friday after the markets’ close, the Company announced a “revision” to its original earnings press release.  2011 revenues and operating profits were both revised downward, revenues </w:t>
      </w:r>
      <w:r w:rsidR="0003755D">
        <w:rPr>
          <w:rFonts w:ascii="Verdana" w:hAnsi="Verdana" w:cs="Arial"/>
          <w:sz w:val="24"/>
          <w:szCs w:val="24"/>
        </w:rPr>
        <w:t xml:space="preserve">down </w:t>
      </w:r>
      <w:r>
        <w:rPr>
          <w:rFonts w:ascii="Verdana" w:hAnsi="Verdana" w:cs="Arial"/>
          <w:sz w:val="24"/>
          <w:szCs w:val="24"/>
        </w:rPr>
        <w:t xml:space="preserve">to $492.2 million and </w:t>
      </w:r>
      <w:r w:rsidR="0003755D">
        <w:rPr>
          <w:rFonts w:ascii="Verdana" w:hAnsi="Verdana" w:cs="Arial"/>
          <w:sz w:val="24"/>
          <w:szCs w:val="24"/>
        </w:rPr>
        <w:t xml:space="preserve">operating profits flipping to a loss of $15 </w:t>
      </w:r>
      <w:r w:rsidR="0003755D">
        <w:rPr>
          <w:rFonts w:ascii="Verdana" w:hAnsi="Verdana" w:cs="Arial"/>
          <w:sz w:val="24"/>
          <w:szCs w:val="24"/>
        </w:rPr>
        <w:lastRenderedPageBreak/>
        <w:t xml:space="preserve">million.  See </w:t>
      </w:r>
      <w:hyperlink r:id="rId7" w:history="1">
        <w:r w:rsidR="0003755D" w:rsidRPr="003A5F03">
          <w:rPr>
            <w:rStyle w:val="Hyperlink"/>
            <w:rFonts w:ascii="Verdana" w:hAnsi="Verdana" w:cs="Arial"/>
            <w:sz w:val="24"/>
            <w:szCs w:val="24"/>
          </w:rPr>
          <w:t>Groupon’s 8K filed on March 30, 2012</w:t>
        </w:r>
      </w:hyperlink>
      <w:r w:rsidR="0003755D">
        <w:rPr>
          <w:rFonts w:ascii="Verdana" w:hAnsi="Verdana" w:cs="Arial"/>
          <w:sz w:val="24"/>
          <w:szCs w:val="24"/>
        </w:rPr>
        <w:t xml:space="preserve"> for more details.</w:t>
      </w:r>
      <w:r w:rsidR="0003755D">
        <w:rPr>
          <w:rFonts w:ascii="Verdana" w:hAnsi="Verdana" w:cs="Arial"/>
          <w:sz w:val="24"/>
          <w:szCs w:val="24"/>
        </w:rPr>
        <w:br/>
      </w:r>
    </w:p>
    <w:p w:rsidR="0003755D" w:rsidRDefault="0003755D" w:rsidP="00FD668C">
      <w:pPr>
        <w:pStyle w:val="ListParagraph"/>
        <w:numPr>
          <w:ilvl w:val="0"/>
          <w:numId w:val="13"/>
        </w:numPr>
        <w:rPr>
          <w:rFonts w:ascii="Verdana" w:hAnsi="Verdana" w:cs="Arial"/>
          <w:sz w:val="24"/>
          <w:szCs w:val="24"/>
        </w:rPr>
      </w:pPr>
      <w:r>
        <w:rPr>
          <w:rFonts w:ascii="Verdana" w:hAnsi="Verdana" w:cs="Arial"/>
          <w:sz w:val="24"/>
          <w:szCs w:val="24"/>
        </w:rPr>
        <w:t xml:space="preserve">But the biggest “surprise,” or confirmation of trouble, can be found in Item 9A of the </w:t>
      </w:r>
      <w:hyperlink r:id="rId8" w:history="1">
        <w:r w:rsidRPr="003A5F03">
          <w:rPr>
            <w:rStyle w:val="Hyperlink"/>
            <w:rFonts w:ascii="Verdana" w:hAnsi="Verdana" w:cs="Arial"/>
            <w:sz w:val="24"/>
            <w:szCs w:val="24"/>
          </w:rPr>
          <w:t>Company’s 2011 10K</w:t>
        </w:r>
      </w:hyperlink>
      <w:r>
        <w:rPr>
          <w:rFonts w:ascii="Verdana" w:hAnsi="Verdana" w:cs="Arial"/>
          <w:sz w:val="24"/>
          <w:szCs w:val="24"/>
        </w:rPr>
        <w:t>, also filed on March 30</w:t>
      </w:r>
      <w:r w:rsidR="00F97341">
        <w:rPr>
          <w:rFonts w:ascii="Verdana" w:hAnsi="Verdana" w:cs="Arial"/>
          <w:sz w:val="24"/>
          <w:szCs w:val="24"/>
        </w:rPr>
        <w:t xml:space="preserve">, where Groupon admits to having </w:t>
      </w:r>
      <w:r w:rsidR="007B03DF">
        <w:rPr>
          <w:rFonts w:ascii="Verdana" w:hAnsi="Verdana" w:cs="Arial"/>
          <w:sz w:val="24"/>
          <w:szCs w:val="24"/>
        </w:rPr>
        <w:t xml:space="preserve">a </w:t>
      </w:r>
      <w:r w:rsidR="00F97341">
        <w:rPr>
          <w:rFonts w:ascii="Verdana" w:hAnsi="Verdana" w:cs="Arial"/>
          <w:sz w:val="24"/>
          <w:szCs w:val="24"/>
        </w:rPr>
        <w:t>material weakness in internal control over financial reporting</w:t>
      </w:r>
      <w:r>
        <w:rPr>
          <w:rFonts w:ascii="Verdana" w:hAnsi="Verdana" w:cs="Arial"/>
          <w:sz w:val="24"/>
          <w:szCs w:val="24"/>
        </w:rPr>
        <w:t xml:space="preserve">.  The following </w:t>
      </w:r>
      <w:r w:rsidR="00F97341">
        <w:rPr>
          <w:rFonts w:ascii="Verdana" w:hAnsi="Verdana" w:cs="Arial"/>
          <w:sz w:val="24"/>
          <w:szCs w:val="24"/>
        </w:rPr>
        <w:t>Company</w:t>
      </w:r>
      <w:r>
        <w:rPr>
          <w:rFonts w:ascii="Verdana" w:hAnsi="Verdana" w:cs="Arial"/>
          <w:sz w:val="24"/>
          <w:szCs w:val="24"/>
        </w:rPr>
        <w:t xml:space="preserve"> admissions are particularly damning:</w:t>
      </w:r>
    </w:p>
    <w:p w:rsidR="0003755D" w:rsidRDefault="0003755D" w:rsidP="0003755D">
      <w:pPr>
        <w:rPr>
          <w:rFonts w:ascii="Verdana" w:hAnsi="Verdana" w:cs="Arial"/>
          <w:sz w:val="24"/>
          <w:szCs w:val="24"/>
        </w:rPr>
      </w:pPr>
    </w:p>
    <w:p w:rsidR="0003755D" w:rsidRPr="0003755D" w:rsidRDefault="0003755D" w:rsidP="0074432C">
      <w:pPr>
        <w:ind w:left="1440" w:right="720"/>
        <w:rPr>
          <w:rFonts w:ascii="Verdana" w:hAnsi="Verdana" w:cs="Arial"/>
          <w:i/>
          <w:sz w:val="24"/>
          <w:szCs w:val="24"/>
        </w:rPr>
      </w:pPr>
      <w:r w:rsidRPr="0003755D">
        <w:rPr>
          <w:rFonts w:ascii="Verdana" w:hAnsi="Verdana" w:cs="Arial"/>
          <w:i/>
          <w:sz w:val="24"/>
          <w:szCs w:val="24"/>
        </w:rPr>
        <w:t xml:space="preserve">We did not maintain financial close process and procedures that were adequately designed, documented and executed to support the accurate and timely reporting of our financial results. </w:t>
      </w:r>
    </w:p>
    <w:p w:rsidR="0003755D" w:rsidRPr="0003755D" w:rsidRDefault="0003755D" w:rsidP="0074432C">
      <w:pPr>
        <w:ind w:left="1440" w:right="720"/>
        <w:rPr>
          <w:rFonts w:ascii="Verdana" w:hAnsi="Verdana" w:cs="Arial"/>
          <w:i/>
          <w:sz w:val="24"/>
          <w:szCs w:val="24"/>
        </w:rPr>
      </w:pPr>
    </w:p>
    <w:p w:rsidR="0003755D" w:rsidRPr="0003755D" w:rsidRDefault="0003755D" w:rsidP="0074432C">
      <w:pPr>
        <w:ind w:left="1440" w:right="720"/>
        <w:rPr>
          <w:rFonts w:ascii="Verdana" w:hAnsi="Verdana" w:cs="Arial"/>
          <w:i/>
          <w:sz w:val="24"/>
          <w:szCs w:val="24"/>
        </w:rPr>
      </w:pPr>
      <w:r w:rsidRPr="0003755D">
        <w:rPr>
          <w:rFonts w:ascii="Verdana" w:hAnsi="Verdana" w:cs="Arial"/>
          <w:i/>
          <w:sz w:val="24"/>
          <w:szCs w:val="24"/>
        </w:rPr>
        <w:t xml:space="preserve">We did not maintain effective controls to provide reasonable assurance that accounts were complete and accurate and agreed to detailed support, and that account reconciliations were properly performed, reviewed and approved. </w:t>
      </w:r>
    </w:p>
    <w:p w:rsidR="0003755D" w:rsidRPr="0003755D" w:rsidRDefault="0003755D" w:rsidP="0074432C">
      <w:pPr>
        <w:ind w:left="1440" w:right="720"/>
        <w:rPr>
          <w:rFonts w:ascii="Verdana" w:hAnsi="Verdana" w:cs="Arial"/>
          <w:i/>
          <w:sz w:val="24"/>
          <w:szCs w:val="24"/>
        </w:rPr>
      </w:pPr>
    </w:p>
    <w:p w:rsidR="0003755D" w:rsidRDefault="0003755D" w:rsidP="0074432C">
      <w:pPr>
        <w:ind w:left="1440" w:right="720"/>
        <w:rPr>
          <w:rFonts w:ascii="Verdana" w:hAnsi="Verdana" w:cs="Arial"/>
          <w:i/>
          <w:sz w:val="24"/>
          <w:szCs w:val="24"/>
        </w:rPr>
      </w:pPr>
      <w:r w:rsidRPr="0003755D">
        <w:rPr>
          <w:rFonts w:ascii="Verdana" w:hAnsi="Verdana" w:cs="Arial"/>
          <w:i/>
          <w:sz w:val="24"/>
          <w:szCs w:val="24"/>
        </w:rPr>
        <w:t>We did not have adequate policies and procedures in place to ensure the timely, effective review of estimates, assumptions and related reconciliations and analyses, including those related to customer refund reserves. As noted previously, our original estimate disclosed on February 8 of the reserve for customer refunds proved to be inadequate after we performed additional analysis.</w:t>
      </w:r>
    </w:p>
    <w:p w:rsidR="0003755D" w:rsidRDefault="0003755D" w:rsidP="0074432C">
      <w:pPr>
        <w:ind w:left="1440" w:right="720"/>
        <w:rPr>
          <w:rFonts w:ascii="Verdana" w:hAnsi="Verdana" w:cs="Arial"/>
          <w:i/>
          <w:sz w:val="24"/>
          <w:szCs w:val="24"/>
        </w:rPr>
      </w:pPr>
    </w:p>
    <w:p w:rsidR="0003755D" w:rsidRPr="00560B2A" w:rsidRDefault="0003755D" w:rsidP="0003755D">
      <w:pPr>
        <w:ind w:right="720"/>
        <w:rPr>
          <w:rFonts w:ascii="Verdana" w:hAnsi="Verdana" w:cs="Arial"/>
          <w:b/>
          <w:i/>
          <w:sz w:val="24"/>
          <w:szCs w:val="24"/>
        </w:rPr>
      </w:pPr>
      <w:r>
        <w:rPr>
          <w:rFonts w:ascii="Verdana" w:hAnsi="Verdana" w:cs="Arial"/>
          <w:sz w:val="24"/>
          <w:szCs w:val="24"/>
        </w:rPr>
        <w:t>So, what should all this mean for investors and market regulators?</w:t>
      </w:r>
      <w:r w:rsidR="00560B2A">
        <w:rPr>
          <w:rFonts w:ascii="Verdana" w:hAnsi="Verdana" w:cs="Arial"/>
          <w:sz w:val="24"/>
          <w:szCs w:val="24"/>
        </w:rPr>
        <w:t xml:space="preserve">  Well, first of all, the Groupon’s earnings revision which was prompted by an increased reserve requirement for customer refunds, highlights the subjectivity and uncertainty associated with any accounting assumptions (or judgments) made by relatively “new” companies, operating in “new” industries, with inexperienced management: </w:t>
      </w:r>
      <w:r w:rsidR="00560B2A" w:rsidRPr="00560B2A">
        <w:rPr>
          <w:rFonts w:ascii="Verdana" w:hAnsi="Verdana" w:cs="Arial"/>
          <w:i/>
          <w:sz w:val="24"/>
          <w:szCs w:val="24"/>
        </w:rPr>
        <w:t>yes, internet companies!</w:t>
      </w:r>
      <w:r w:rsidR="00560B2A">
        <w:rPr>
          <w:rFonts w:ascii="Verdana" w:hAnsi="Verdana" w:cs="Arial"/>
          <w:i/>
          <w:sz w:val="24"/>
          <w:szCs w:val="24"/>
        </w:rPr>
        <w:t xml:space="preserve">  </w:t>
      </w:r>
      <w:r w:rsidR="00560B2A" w:rsidRPr="00560B2A">
        <w:rPr>
          <w:rFonts w:ascii="Verdana" w:hAnsi="Verdana" w:cs="Arial"/>
          <w:b/>
          <w:i/>
          <w:sz w:val="24"/>
          <w:szCs w:val="24"/>
        </w:rPr>
        <w:t>In short, internet company accounting is suspect given all the unsupported assertions and assumptions that must be made to comply with generally accepted accounting principles, not to mention the likely internal control weakness issue.</w:t>
      </w:r>
    </w:p>
    <w:p w:rsidR="0003755D" w:rsidRDefault="0003755D" w:rsidP="0003755D">
      <w:pPr>
        <w:rPr>
          <w:rFonts w:ascii="Verdana" w:hAnsi="Verdana" w:cs="Arial"/>
          <w:sz w:val="24"/>
          <w:szCs w:val="24"/>
        </w:rPr>
      </w:pPr>
    </w:p>
    <w:p w:rsidR="007373D3" w:rsidRDefault="00F97341" w:rsidP="0003755D">
      <w:pPr>
        <w:rPr>
          <w:rFonts w:ascii="Verdana" w:hAnsi="Verdana" w:cs="Arial"/>
          <w:sz w:val="24"/>
          <w:szCs w:val="24"/>
        </w:rPr>
      </w:pPr>
      <w:r>
        <w:rPr>
          <w:rFonts w:ascii="Verdana" w:hAnsi="Verdana" w:cs="Arial"/>
          <w:sz w:val="24"/>
          <w:szCs w:val="24"/>
        </w:rPr>
        <w:t>Next, we question whether there is any real corporate governance at Groupon wha</w:t>
      </w:r>
      <w:r w:rsidR="007373D3">
        <w:rPr>
          <w:rFonts w:ascii="Verdana" w:hAnsi="Verdana" w:cs="Arial"/>
          <w:sz w:val="24"/>
          <w:szCs w:val="24"/>
        </w:rPr>
        <w:t xml:space="preserve">tsoever.  Usually, when material weaknesses surface, heads roll…not at Groupon!  Instead, the board of directors rewarded the Company’s chief financial officer with a salary increase and bonus.  According to a </w:t>
      </w:r>
      <w:hyperlink r:id="rId9" w:history="1">
        <w:r w:rsidR="007373D3" w:rsidRPr="0074432C">
          <w:rPr>
            <w:rStyle w:val="Hyperlink"/>
            <w:rFonts w:ascii="Verdana" w:hAnsi="Verdana" w:cs="Arial"/>
            <w:sz w:val="24"/>
            <w:szCs w:val="24"/>
          </w:rPr>
          <w:t>Groupon 8K filed on March 1</w:t>
        </w:r>
        <w:r w:rsidR="0074432C" w:rsidRPr="0074432C">
          <w:rPr>
            <w:rStyle w:val="Hyperlink"/>
            <w:rFonts w:ascii="Verdana" w:hAnsi="Verdana" w:cs="Arial"/>
            <w:sz w:val="24"/>
            <w:szCs w:val="24"/>
          </w:rPr>
          <w:t>9</w:t>
        </w:r>
        <w:r w:rsidR="007373D3" w:rsidRPr="0074432C">
          <w:rPr>
            <w:rStyle w:val="Hyperlink"/>
            <w:rFonts w:ascii="Verdana" w:hAnsi="Verdana" w:cs="Arial"/>
            <w:sz w:val="24"/>
            <w:szCs w:val="24"/>
          </w:rPr>
          <w:t>, 2012</w:t>
        </w:r>
      </w:hyperlink>
      <w:r w:rsidR="007373D3">
        <w:rPr>
          <w:rFonts w:ascii="Verdana" w:hAnsi="Verdana" w:cs="Arial"/>
          <w:sz w:val="24"/>
          <w:szCs w:val="24"/>
        </w:rPr>
        <w:t>:</w:t>
      </w:r>
    </w:p>
    <w:p w:rsidR="007373D3" w:rsidRDefault="007373D3" w:rsidP="0003755D">
      <w:pPr>
        <w:rPr>
          <w:rFonts w:ascii="Verdana" w:hAnsi="Verdana" w:cs="Arial"/>
          <w:sz w:val="24"/>
          <w:szCs w:val="24"/>
        </w:rPr>
      </w:pPr>
    </w:p>
    <w:p w:rsidR="007373D3" w:rsidRDefault="007373D3" w:rsidP="0003755D">
      <w:pPr>
        <w:rPr>
          <w:rFonts w:ascii="Verdana" w:hAnsi="Verdana" w:cs="Arial"/>
          <w:sz w:val="24"/>
          <w:szCs w:val="24"/>
        </w:rPr>
      </w:pPr>
    </w:p>
    <w:p w:rsidR="007373D3" w:rsidRPr="007373D3" w:rsidRDefault="007373D3" w:rsidP="0074432C">
      <w:pPr>
        <w:ind w:left="720"/>
        <w:rPr>
          <w:rFonts w:ascii="Verdana" w:hAnsi="Verdana" w:cs="Arial"/>
          <w:i/>
          <w:sz w:val="24"/>
          <w:szCs w:val="24"/>
        </w:rPr>
      </w:pPr>
      <w:r w:rsidRPr="007373D3">
        <w:rPr>
          <w:rFonts w:ascii="Verdana" w:hAnsi="Verdana" w:cs="Arial"/>
          <w:i/>
          <w:sz w:val="24"/>
          <w:szCs w:val="24"/>
        </w:rPr>
        <w:t xml:space="preserve">Mr. Child’s base salary was increased from $350,000 to $380,000 per year. This increase will be effective on April 1, 2012…Mr. Child’s annual bonus guarantee of $350,000 will remain in place for 2012, and he will receive half of the guaranteed bonus in June 2012. The remainder of the guarantee plus any additional bonus earned under the plan will be paid in the first quarter of 2013. </w:t>
      </w:r>
    </w:p>
    <w:p w:rsidR="007373D3" w:rsidRDefault="007373D3" w:rsidP="0003755D">
      <w:pPr>
        <w:rPr>
          <w:rFonts w:ascii="Verdana" w:hAnsi="Verdana" w:cs="Arial"/>
          <w:sz w:val="24"/>
          <w:szCs w:val="24"/>
        </w:rPr>
      </w:pPr>
    </w:p>
    <w:p w:rsidR="007373D3" w:rsidRDefault="007373D3" w:rsidP="0003755D">
      <w:pPr>
        <w:rPr>
          <w:rFonts w:ascii="Verdana" w:hAnsi="Verdana" w:cs="Arial"/>
          <w:sz w:val="24"/>
          <w:szCs w:val="24"/>
        </w:rPr>
      </w:pPr>
      <w:r>
        <w:rPr>
          <w:rFonts w:ascii="Verdana" w:hAnsi="Verdana" w:cs="Arial"/>
          <w:sz w:val="24"/>
          <w:szCs w:val="24"/>
        </w:rPr>
        <w:t>Absolutely unbelievable!  Not only does the guy who is responsible for the aforementioned system of internal control bust get to keep his job, but he gets a raise</w:t>
      </w:r>
      <w:r w:rsidR="00082EE2">
        <w:rPr>
          <w:rFonts w:ascii="Verdana" w:hAnsi="Verdana" w:cs="Arial"/>
          <w:sz w:val="24"/>
          <w:szCs w:val="24"/>
        </w:rPr>
        <w:t xml:space="preserve"> and a bonus!  Need we say more?</w:t>
      </w:r>
    </w:p>
    <w:p w:rsidR="00082EE2" w:rsidRDefault="00082EE2" w:rsidP="0003755D">
      <w:pPr>
        <w:rPr>
          <w:rFonts w:ascii="Verdana" w:hAnsi="Verdana" w:cs="Arial"/>
          <w:sz w:val="24"/>
          <w:szCs w:val="24"/>
        </w:rPr>
      </w:pPr>
    </w:p>
    <w:p w:rsidR="00082EE2" w:rsidRDefault="00FA7EBB" w:rsidP="0003755D">
      <w:pPr>
        <w:rPr>
          <w:rFonts w:ascii="Verdana" w:hAnsi="Verdana" w:cs="Arial"/>
          <w:sz w:val="24"/>
          <w:szCs w:val="24"/>
        </w:rPr>
      </w:pPr>
      <w:r>
        <w:rPr>
          <w:rFonts w:ascii="Verdana" w:hAnsi="Verdana" w:cs="Arial"/>
          <w:sz w:val="24"/>
          <w:szCs w:val="24"/>
        </w:rPr>
        <w:t>Finally</w:t>
      </w:r>
      <w:r w:rsidR="00082EE2">
        <w:rPr>
          <w:rFonts w:ascii="Verdana" w:hAnsi="Verdana" w:cs="Arial"/>
          <w:sz w:val="24"/>
          <w:szCs w:val="24"/>
        </w:rPr>
        <w:t xml:space="preserve">, </w:t>
      </w:r>
      <w:r w:rsidR="008F04E9">
        <w:rPr>
          <w:rFonts w:ascii="Verdana" w:hAnsi="Verdana" w:cs="Arial"/>
          <w:sz w:val="24"/>
          <w:szCs w:val="24"/>
        </w:rPr>
        <w:t>do you really believe that this materia</w:t>
      </w:r>
      <w:r w:rsidR="007B03DF">
        <w:rPr>
          <w:rFonts w:ascii="Verdana" w:hAnsi="Verdana" w:cs="Arial"/>
          <w:sz w:val="24"/>
          <w:szCs w:val="24"/>
        </w:rPr>
        <w:t xml:space="preserve">l weakness in internal control </w:t>
      </w:r>
      <w:r w:rsidR="008F04E9">
        <w:rPr>
          <w:rFonts w:ascii="Verdana" w:hAnsi="Verdana" w:cs="Arial"/>
          <w:sz w:val="24"/>
          <w:szCs w:val="24"/>
        </w:rPr>
        <w:t xml:space="preserve">(and related refund issue) mysteriously appeared in the </w:t>
      </w:r>
      <w:r w:rsidR="00541E0F">
        <w:rPr>
          <w:rFonts w:ascii="Verdana" w:hAnsi="Verdana" w:cs="Arial"/>
          <w:sz w:val="24"/>
          <w:szCs w:val="24"/>
        </w:rPr>
        <w:t>fourth quarter</w:t>
      </w:r>
      <w:r w:rsidR="008F04E9">
        <w:rPr>
          <w:rFonts w:ascii="Verdana" w:hAnsi="Verdana" w:cs="Arial"/>
          <w:sz w:val="24"/>
          <w:szCs w:val="24"/>
        </w:rPr>
        <w:t xml:space="preserve"> of 2011?  Of course not</w:t>
      </w:r>
      <w:r>
        <w:rPr>
          <w:rFonts w:ascii="Verdana" w:hAnsi="Verdana" w:cs="Arial"/>
          <w:sz w:val="24"/>
          <w:szCs w:val="24"/>
        </w:rPr>
        <w:t>, but by assigning it to the fourth quarter of 2011, Groupon and E&amp;Y can avoid the embarrassment of admitting that the financial statements included in the Company’s IPO filing were incorrect.  This is probably not a bad strategy from their perspective given the impending securities litigation that is now lurking.</w:t>
      </w:r>
    </w:p>
    <w:p w:rsidR="007373D3" w:rsidRDefault="007373D3" w:rsidP="0003755D">
      <w:pPr>
        <w:rPr>
          <w:rFonts w:ascii="Verdana" w:hAnsi="Verdana" w:cs="Arial"/>
          <w:sz w:val="24"/>
          <w:szCs w:val="24"/>
        </w:rPr>
      </w:pPr>
    </w:p>
    <w:p w:rsidR="003A5F03" w:rsidRDefault="00FA7EBB" w:rsidP="0003755D">
      <w:pPr>
        <w:rPr>
          <w:rFonts w:ascii="Verdana" w:hAnsi="Verdana" w:cs="Arial"/>
          <w:sz w:val="24"/>
          <w:szCs w:val="24"/>
        </w:rPr>
      </w:pPr>
      <w:r>
        <w:rPr>
          <w:rFonts w:ascii="Verdana" w:hAnsi="Verdana" w:cs="Arial"/>
          <w:sz w:val="24"/>
          <w:szCs w:val="24"/>
        </w:rPr>
        <w:t xml:space="preserve">In closing, we just want to remind you of another warning we issued in September of 2011 in </w:t>
      </w:r>
      <w:hyperlink r:id="rId10" w:history="1">
        <w:r w:rsidRPr="00FA7EBB">
          <w:rPr>
            <w:rStyle w:val="Hyperlink"/>
            <w:rFonts w:ascii="Verdana" w:hAnsi="Verdana" w:cs="Arial"/>
            <w:sz w:val="24"/>
            <w:szCs w:val="24"/>
          </w:rPr>
          <w:t>“Is Groupon ‘Cooking Its Books?’”</w:t>
        </w:r>
      </w:hyperlink>
      <w:r>
        <w:rPr>
          <w:rFonts w:ascii="Verdana" w:hAnsi="Verdana" w:cs="Arial"/>
          <w:sz w:val="24"/>
          <w:szCs w:val="24"/>
        </w:rPr>
        <w:t xml:space="preserve">: </w:t>
      </w:r>
      <w:r w:rsidRPr="007B03DF">
        <w:rPr>
          <w:rFonts w:ascii="Verdana" w:hAnsi="Verdana" w:cs="Arial"/>
          <w:b/>
          <w:i/>
          <w:sz w:val="24"/>
          <w:szCs w:val="24"/>
        </w:rPr>
        <w:t>weak control environments offer managers the opportunity to manipulate reported financial results with impunity.</w:t>
      </w:r>
      <w:r w:rsidR="007B03DF">
        <w:rPr>
          <w:rFonts w:ascii="Verdana" w:hAnsi="Verdana" w:cs="Arial"/>
          <w:sz w:val="24"/>
          <w:szCs w:val="24"/>
        </w:rPr>
        <w:t xml:space="preserve">  </w:t>
      </w:r>
      <w:r w:rsidR="003A5F03">
        <w:rPr>
          <w:rFonts w:ascii="Verdana" w:hAnsi="Verdana" w:cs="Arial"/>
          <w:sz w:val="24"/>
          <w:szCs w:val="24"/>
        </w:rPr>
        <w:t>No one will know, not even the auditors.</w:t>
      </w:r>
    </w:p>
    <w:p w:rsidR="003A5F03" w:rsidRDefault="003A5F03" w:rsidP="0003755D">
      <w:pPr>
        <w:rPr>
          <w:rFonts w:ascii="Verdana" w:hAnsi="Verdana" w:cs="Arial"/>
          <w:sz w:val="24"/>
          <w:szCs w:val="24"/>
        </w:rPr>
      </w:pPr>
    </w:p>
    <w:p w:rsidR="00FA7EBB" w:rsidRPr="007B03DF" w:rsidRDefault="007B03DF" w:rsidP="0003755D">
      <w:pPr>
        <w:rPr>
          <w:rFonts w:ascii="Verdana" w:hAnsi="Verdana" w:cs="Arial"/>
          <w:sz w:val="24"/>
          <w:szCs w:val="24"/>
        </w:rPr>
      </w:pPr>
      <w:r>
        <w:rPr>
          <w:rFonts w:ascii="Verdana" w:hAnsi="Verdana" w:cs="Arial"/>
          <w:sz w:val="24"/>
          <w:szCs w:val="24"/>
        </w:rPr>
        <w:t>Being old and grumpy, we have seen this movie before, and we know how it ends.</w:t>
      </w:r>
      <w:r w:rsidR="003A5F03">
        <w:rPr>
          <w:rFonts w:ascii="Verdana" w:hAnsi="Verdana" w:cs="Arial"/>
          <w:sz w:val="24"/>
          <w:szCs w:val="24"/>
        </w:rPr>
        <w:t xml:space="preserve">  But it’s still entertaining.  Please pass the popcorn.</w:t>
      </w:r>
    </w:p>
    <w:p w:rsidR="00C06BB5" w:rsidRDefault="00C06BB5" w:rsidP="00B11CE6">
      <w:pPr>
        <w:rPr>
          <w:rFonts w:ascii="Verdana" w:hAnsi="Verdana" w:cs="Arial"/>
          <w:sz w:val="24"/>
          <w:szCs w:val="24"/>
        </w:rPr>
      </w:pPr>
    </w:p>
    <w:p w:rsidR="002348DA" w:rsidRPr="00B11CE6" w:rsidRDefault="002348DA" w:rsidP="00B11CE6">
      <w:pPr>
        <w:rPr>
          <w:rFonts w:ascii="Verdana" w:hAnsi="Verdana" w:cs="Arial"/>
          <w:sz w:val="24"/>
          <w:szCs w:val="24"/>
        </w:rPr>
      </w:pPr>
    </w:p>
    <w:p w:rsidR="00B80F61" w:rsidRPr="00EE3621" w:rsidRDefault="00B80F61" w:rsidP="00EE3621">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486FE7" w:rsidRDefault="00486FE7" w:rsidP="00383ECD">
      <w:pPr>
        <w:rPr>
          <w:rFonts w:ascii="Verdana" w:hAnsi="Verdana" w:cs="Arial"/>
          <w:sz w:val="24"/>
          <w:szCs w:val="24"/>
        </w:rPr>
      </w:pPr>
    </w:p>
    <w:sectPr w:rsidR="00486FE7"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nsid w:val="6C1D5A3C"/>
    <w:multiLevelType w:val="hybridMultilevel"/>
    <w:tmpl w:val="0370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2"/>
  </w:num>
  <w:num w:numId="6">
    <w:abstractNumId w:val="5"/>
  </w:num>
  <w:num w:numId="7">
    <w:abstractNumId w:val="6"/>
  </w:num>
  <w:num w:numId="8">
    <w:abstractNumId w:val="3"/>
  </w:num>
  <w:num w:numId="9">
    <w:abstractNumId w:val="9"/>
  </w:num>
  <w:num w:numId="10">
    <w:abstractNumId w:val="1"/>
  </w:num>
  <w:num w:numId="11">
    <w:abstractNumId w:val="8"/>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0C83"/>
    <w:rsid w:val="0001223C"/>
    <w:rsid w:val="00013A1E"/>
    <w:rsid w:val="00014F46"/>
    <w:rsid w:val="00032D82"/>
    <w:rsid w:val="000334D4"/>
    <w:rsid w:val="000374C2"/>
    <w:rsid w:val="0003755D"/>
    <w:rsid w:val="000528B3"/>
    <w:rsid w:val="00052C5C"/>
    <w:rsid w:val="00070A9F"/>
    <w:rsid w:val="00081916"/>
    <w:rsid w:val="00082EE2"/>
    <w:rsid w:val="0008518C"/>
    <w:rsid w:val="00093316"/>
    <w:rsid w:val="000A3CC5"/>
    <w:rsid w:val="000A52AA"/>
    <w:rsid w:val="000A68B5"/>
    <w:rsid w:val="000B0974"/>
    <w:rsid w:val="000C0DAE"/>
    <w:rsid w:val="000C6302"/>
    <w:rsid w:val="000E2E4F"/>
    <w:rsid w:val="00124D4C"/>
    <w:rsid w:val="00155DA7"/>
    <w:rsid w:val="00162F11"/>
    <w:rsid w:val="00166500"/>
    <w:rsid w:val="001823C4"/>
    <w:rsid w:val="001972B9"/>
    <w:rsid w:val="001978FB"/>
    <w:rsid w:val="001A35D6"/>
    <w:rsid w:val="001A4C91"/>
    <w:rsid w:val="001A523B"/>
    <w:rsid w:val="001A5685"/>
    <w:rsid w:val="001A5F5C"/>
    <w:rsid w:val="001A60AF"/>
    <w:rsid w:val="001A63DD"/>
    <w:rsid w:val="001B2AE8"/>
    <w:rsid w:val="001B3448"/>
    <w:rsid w:val="001B54FF"/>
    <w:rsid w:val="001C3948"/>
    <w:rsid w:val="001C5C9F"/>
    <w:rsid w:val="001C7FFA"/>
    <w:rsid w:val="0020134E"/>
    <w:rsid w:val="0020293D"/>
    <w:rsid w:val="002134E1"/>
    <w:rsid w:val="00215FD8"/>
    <w:rsid w:val="002254DA"/>
    <w:rsid w:val="002348DA"/>
    <w:rsid w:val="00250FAB"/>
    <w:rsid w:val="00285D9E"/>
    <w:rsid w:val="002921E3"/>
    <w:rsid w:val="002954BA"/>
    <w:rsid w:val="002A35CE"/>
    <w:rsid w:val="002B0A9D"/>
    <w:rsid w:val="002B29A5"/>
    <w:rsid w:val="002C3E0F"/>
    <w:rsid w:val="002C4F22"/>
    <w:rsid w:val="00307529"/>
    <w:rsid w:val="0031191B"/>
    <w:rsid w:val="00315910"/>
    <w:rsid w:val="00315C6F"/>
    <w:rsid w:val="00316C9F"/>
    <w:rsid w:val="003259CE"/>
    <w:rsid w:val="00327520"/>
    <w:rsid w:val="003614EA"/>
    <w:rsid w:val="00362D5A"/>
    <w:rsid w:val="00383ECD"/>
    <w:rsid w:val="00387AD3"/>
    <w:rsid w:val="0039366C"/>
    <w:rsid w:val="00394F33"/>
    <w:rsid w:val="003A5F03"/>
    <w:rsid w:val="003A627B"/>
    <w:rsid w:val="003B5481"/>
    <w:rsid w:val="003C2F39"/>
    <w:rsid w:val="003C370E"/>
    <w:rsid w:val="003D7633"/>
    <w:rsid w:val="003F2470"/>
    <w:rsid w:val="003F6FEC"/>
    <w:rsid w:val="00407DB2"/>
    <w:rsid w:val="00407FE7"/>
    <w:rsid w:val="00441449"/>
    <w:rsid w:val="00443813"/>
    <w:rsid w:val="00452131"/>
    <w:rsid w:val="004534FA"/>
    <w:rsid w:val="00460BD2"/>
    <w:rsid w:val="00463B21"/>
    <w:rsid w:val="00465E6E"/>
    <w:rsid w:val="00471A13"/>
    <w:rsid w:val="00486FE7"/>
    <w:rsid w:val="004B03F1"/>
    <w:rsid w:val="004B0E6B"/>
    <w:rsid w:val="004B57C9"/>
    <w:rsid w:val="004D6BFC"/>
    <w:rsid w:val="004E70E8"/>
    <w:rsid w:val="004E7B9C"/>
    <w:rsid w:val="004F5EB2"/>
    <w:rsid w:val="0050716A"/>
    <w:rsid w:val="005174B2"/>
    <w:rsid w:val="00520260"/>
    <w:rsid w:val="00520832"/>
    <w:rsid w:val="00534915"/>
    <w:rsid w:val="00541E0F"/>
    <w:rsid w:val="00547265"/>
    <w:rsid w:val="00560B2A"/>
    <w:rsid w:val="00566ACC"/>
    <w:rsid w:val="005679C2"/>
    <w:rsid w:val="00572989"/>
    <w:rsid w:val="0058071A"/>
    <w:rsid w:val="005877D3"/>
    <w:rsid w:val="00591E9C"/>
    <w:rsid w:val="005B3AFB"/>
    <w:rsid w:val="005B6B3D"/>
    <w:rsid w:val="005B7BA1"/>
    <w:rsid w:val="005C5AA8"/>
    <w:rsid w:val="005C7FC3"/>
    <w:rsid w:val="005D548A"/>
    <w:rsid w:val="005F2D0B"/>
    <w:rsid w:val="00626CA8"/>
    <w:rsid w:val="00654AEE"/>
    <w:rsid w:val="00671DE9"/>
    <w:rsid w:val="00681673"/>
    <w:rsid w:val="006A2E31"/>
    <w:rsid w:val="006A7CF1"/>
    <w:rsid w:val="006B5167"/>
    <w:rsid w:val="006D40B4"/>
    <w:rsid w:val="006F298B"/>
    <w:rsid w:val="00701811"/>
    <w:rsid w:val="007069CC"/>
    <w:rsid w:val="00716893"/>
    <w:rsid w:val="0072083E"/>
    <w:rsid w:val="007233C0"/>
    <w:rsid w:val="007310E9"/>
    <w:rsid w:val="007373D3"/>
    <w:rsid w:val="00741CC4"/>
    <w:rsid w:val="0074432C"/>
    <w:rsid w:val="00753045"/>
    <w:rsid w:val="0075714F"/>
    <w:rsid w:val="00762F72"/>
    <w:rsid w:val="007935E9"/>
    <w:rsid w:val="00795EDC"/>
    <w:rsid w:val="007A54C7"/>
    <w:rsid w:val="007B03DF"/>
    <w:rsid w:val="007C2521"/>
    <w:rsid w:val="007D30EB"/>
    <w:rsid w:val="007D7854"/>
    <w:rsid w:val="007E274D"/>
    <w:rsid w:val="007E4E7D"/>
    <w:rsid w:val="00823AFE"/>
    <w:rsid w:val="00825D4D"/>
    <w:rsid w:val="008265E1"/>
    <w:rsid w:val="00830A0B"/>
    <w:rsid w:val="00834103"/>
    <w:rsid w:val="00847F54"/>
    <w:rsid w:val="00853595"/>
    <w:rsid w:val="00874083"/>
    <w:rsid w:val="0088295A"/>
    <w:rsid w:val="00884EAA"/>
    <w:rsid w:val="00885921"/>
    <w:rsid w:val="008B5E1A"/>
    <w:rsid w:val="008D2071"/>
    <w:rsid w:val="008D5DE7"/>
    <w:rsid w:val="008E0442"/>
    <w:rsid w:val="008E6D9D"/>
    <w:rsid w:val="008F04E9"/>
    <w:rsid w:val="0090653C"/>
    <w:rsid w:val="00907BCA"/>
    <w:rsid w:val="00952126"/>
    <w:rsid w:val="009552D6"/>
    <w:rsid w:val="00974768"/>
    <w:rsid w:val="00975403"/>
    <w:rsid w:val="009A0991"/>
    <w:rsid w:val="009A26FD"/>
    <w:rsid w:val="009A40B3"/>
    <w:rsid w:val="009A6D9B"/>
    <w:rsid w:val="009D3CF4"/>
    <w:rsid w:val="009D772A"/>
    <w:rsid w:val="00A02E34"/>
    <w:rsid w:val="00A03ADF"/>
    <w:rsid w:val="00A11437"/>
    <w:rsid w:val="00A2604A"/>
    <w:rsid w:val="00A35333"/>
    <w:rsid w:val="00A501CA"/>
    <w:rsid w:val="00A56122"/>
    <w:rsid w:val="00A623DC"/>
    <w:rsid w:val="00A759EC"/>
    <w:rsid w:val="00AA48D2"/>
    <w:rsid w:val="00AB5DEF"/>
    <w:rsid w:val="00AC081E"/>
    <w:rsid w:val="00AC7090"/>
    <w:rsid w:val="00AD6616"/>
    <w:rsid w:val="00AD6EB1"/>
    <w:rsid w:val="00AE44C0"/>
    <w:rsid w:val="00B11CE6"/>
    <w:rsid w:val="00B20912"/>
    <w:rsid w:val="00B20A52"/>
    <w:rsid w:val="00B22B1B"/>
    <w:rsid w:val="00B42CA7"/>
    <w:rsid w:val="00B5636F"/>
    <w:rsid w:val="00B7722F"/>
    <w:rsid w:val="00B77990"/>
    <w:rsid w:val="00B80F61"/>
    <w:rsid w:val="00B8681F"/>
    <w:rsid w:val="00B91B36"/>
    <w:rsid w:val="00B91C46"/>
    <w:rsid w:val="00BB6235"/>
    <w:rsid w:val="00BC1DB8"/>
    <w:rsid w:val="00BC33AB"/>
    <w:rsid w:val="00BD1C30"/>
    <w:rsid w:val="00BD4859"/>
    <w:rsid w:val="00BF4BFB"/>
    <w:rsid w:val="00BF4CC9"/>
    <w:rsid w:val="00BF663F"/>
    <w:rsid w:val="00C02A18"/>
    <w:rsid w:val="00C0326A"/>
    <w:rsid w:val="00C04A39"/>
    <w:rsid w:val="00C06BB5"/>
    <w:rsid w:val="00C06C9A"/>
    <w:rsid w:val="00C14B68"/>
    <w:rsid w:val="00C17B64"/>
    <w:rsid w:val="00C25606"/>
    <w:rsid w:val="00C265D4"/>
    <w:rsid w:val="00C40DDB"/>
    <w:rsid w:val="00C7386E"/>
    <w:rsid w:val="00C83508"/>
    <w:rsid w:val="00C84E3D"/>
    <w:rsid w:val="00C86325"/>
    <w:rsid w:val="00CA4259"/>
    <w:rsid w:val="00CB2C19"/>
    <w:rsid w:val="00CB647A"/>
    <w:rsid w:val="00CB7FD0"/>
    <w:rsid w:val="00CC7B0A"/>
    <w:rsid w:val="00CD0E7F"/>
    <w:rsid w:val="00CD27FE"/>
    <w:rsid w:val="00CF567E"/>
    <w:rsid w:val="00D005BC"/>
    <w:rsid w:val="00D04C30"/>
    <w:rsid w:val="00D10237"/>
    <w:rsid w:val="00D15B07"/>
    <w:rsid w:val="00D54EF4"/>
    <w:rsid w:val="00D552C9"/>
    <w:rsid w:val="00D55EE1"/>
    <w:rsid w:val="00D61215"/>
    <w:rsid w:val="00D66F58"/>
    <w:rsid w:val="00D72331"/>
    <w:rsid w:val="00D7593D"/>
    <w:rsid w:val="00D92C5E"/>
    <w:rsid w:val="00D96CB6"/>
    <w:rsid w:val="00DA29E6"/>
    <w:rsid w:val="00DC6A24"/>
    <w:rsid w:val="00DE470E"/>
    <w:rsid w:val="00DE58F7"/>
    <w:rsid w:val="00DF0BCE"/>
    <w:rsid w:val="00DF3928"/>
    <w:rsid w:val="00DF715D"/>
    <w:rsid w:val="00E0278C"/>
    <w:rsid w:val="00E0530E"/>
    <w:rsid w:val="00E12A7D"/>
    <w:rsid w:val="00E13EA4"/>
    <w:rsid w:val="00E26ACF"/>
    <w:rsid w:val="00E318EE"/>
    <w:rsid w:val="00E56740"/>
    <w:rsid w:val="00E656F7"/>
    <w:rsid w:val="00E6651F"/>
    <w:rsid w:val="00E81155"/>
    <w:rsid w:val="00E85258"/>
    <w:rsid w:val="00EA73DD"/>
    <w:rsid w:val="00EB4D4A"/>
    <w:rsid w:val="00ED3830"/>
    <w:rsid w:val="00EE3621"/>
    <w:rsid w:val="00EE62E4"/>
    <w:rsid w:val="00EE6A29"/>
    <w:rsid w:val="00EF3CB2"/>
    <w:rsid w:val="00F0140C"/>
    <w:rsid w:val="00F15FFE"/>
    <w:rsid w:val="00F37BB7"/>
    <w:rsid w:val="00F454E5"/>
    <w:rsid w:val="00F61B68"/>
    <w:rsid w:val="00F66731"/>
    <w:rsid w:val="00F7237C"/>
    <w:rsid w:val="00F7596C"/>
    <w:rsid w:val="00F8568F"/>
    <w:rsid w:val="00F93625"/>
    <w:rsid w:val="00F95297"/>
    <w:rsid w:val="00F97341"/>
    <w:rsid w:val="00FA305E"/>
    <w:rsid w:val="00FA7EBB"/>
    <w:rsid w:val="00FB352F"/>
    <w:rsid w:val="00FB7F87"/>
    <w:rsid w:val="00FC520E"/>
    <w:rsid w:val="00FC5D0E"/>
    <w:rsid w:val="00FD0D5E"/>
    <w:rsid w:val="00FD668C"/>
    <w:rsid w:val="00FD7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750276435">
      <w:bodyDiv w:val="1"/>
      <w:marLeft w:val="0"/>
      <w:marRight w:val="0"/>
      <w:marTop w:val="0"/>
      <w:marBottom w:val="0"/>
      <w:divBdr>
        <w:top w:val="none" w:sz="0" w:space="0" w:color="auto"/>
        <w:left w:val="none" w:sz="0" w:space="0" w:color="auto"/>
        <w:bottom w:val="none" w:sz="0" w:space="0" w:color="auto"/>
        <w:right w:val="none" w:sz="0" w:space="0" w:color="auto"/>
      </w:divBdr>
      <w:divsChild>
        <w:div w:id="28141903">
          <w:marLeft w:val="0"/>
          <w:marRight w:val="0"/>
          <w:marTop w:val="125"/>
          <w:marBottom w:val="125"/>
          <w:divBdr>
            <w:top w:val="single" w:sz="4" w:space="6" w:color="C0C0C0"/>
            <w:left w:val="single" w:sz="4" w:space="6" w:color="C0C0C0"/>
            <w:bottom w:val="single" w:sz="4" w:space="6" w:color="C0C0C0"/>
            <w:right w:val="single" w:sz="4" w:space="6" w:color="C0C0C0"/>
          </w:divBdr>
          <w:divsChild>
            <w:div w:id="1077701973">
              <w:marLeft w:val="0"/>
              <w:marRight w:val="0"/>
              <w:marTop w:val="0"/>
              <w:marBottom w:val="0"/>
              <w:divBdr>
                <w:top w:val="none" w:sz="0" w:space="0" w:color="auto"/>
                <w:left w:val="none" w:sz="0" w:space="0" w:color="auto"/>
                <w:bottom w:val="none" w:sz="0" w:space="0" w:color="auto"/>
                <w:right w:val="none" w:sz="0" w:space="0" w:color="auto"/>
              </w:divBdr>
              <w:divsChild>
                <w:div w:id="1888180872">
                  <w:marLeft w:val="0"/>
                  <w:marRight w:val="0"/>
                  <w:marTop w:val="0"/>
                  <w:marBottom w:val="0"/>
                  <w:divBdr>
                    <w:top w:val="none" w:sz="0" w:space="0" w:color="auto"/>
                    <w:left w:val="none" w:sz="0" w:space="0" w:color="auto"/>
                    <w:bottom w:val="none" w:sz="0" w:space="0" w:color="auto"/>
                    <w:right w:val="none" w:sz="0" w:space="0" w:color="auto"/>
                  </w:divBdr>
                  <w:divsChild>
                    <w:div w:id="1268926575">
                      <w:marLeft w:val="0"/>
                      <w:marRight w:val="0"/>
                      <w:marTop w:val="188"/>
                      <w:marBottom w:val="0"/>
                      <w:divBdr>
                        <w:top w:val="none" w:sz="0" w:space="0" w:color="auto"/>
                        <w:left w:val="none" w:sz="0" w:space="0" w:color="auto"/>
                        <w:bottom w:val="none" w:sz="0" w:space="0" w:color="auto"/>
                        <w:right w:val="none" w:sz="0" w:space="0" w:color="auto"/>
                      </w:divBdr>
                      <w:divsChild>
                        <w:div w:id="237255789">
                          <w:marLeft w:val="0"/>
                          <w:marRight w:val="0"/>
                          <w:marTop w:val="0"/>
                          <w:marBottom w:val="0"/>
                          <w:divBdr>
                            <w:top w:val="none" w:sz="0" w:space="0" w:color="auto"/>
                            <w:left w:val="none" w:sz="0" w:space="0" w:color="auto"/>
                            <w:bottom w:val="none" w:sz="0" w:space="0" w:color="auto"/>
                            <w:right w:val="none" w:sz="0" w:space="0" w:color="auto"/>
                          </w:divBdr>
                          <w:divsChild>
                            <w:div w:id="1610548565">
                              <w:marLeft w:val="0"/>
                              <w:marRight w:val="0"/>
                              <w:marTop w:val="0"/>
                              <w:marBottom w:val="0"/>
                              <w:divBdr>
                                <w:top w:val="none" w:sz="0" w:space="0" w:color="auto"/>
                                <w:left w:val="none" w:sz="0" w:space="0" w:color="auto"/>
                                <w:bottom w:val="none" w:sz="0" w:space="0" w:color="auto"/>
                                <w:right w:val="none" w:sz="0" w:space="0" w:color="auto"/>
                              </w:divBdr>
                              <w:divsChild>
                                <w:div w:id="680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70932">
      <w:bodyDiv w:val="1"/>
      <w:marLeft w:val="0"/>
      <w:marRight w:val="0"/>
      <w:marTop w:val="0"/>
      <w:marBottom w:val="0"/>
      <w:divBdr>
        <w:top w:val="none" w:sz="0" w:space="0" w:color="auto"/>
        <w:left w:val="none" w:sz="0" w:space="0" w:color="auto"/>
        <w:bottom w:val="none" w:sz="0" w:space="0" w:color="auto"/>
        <w:right w:val="none" w:sz="0" w:space="0" w:color="auto"/>
      </w:divBdr>
      <w:divsChild>
        <w:div w:id="1774934135">
          <w:marLeft w:val="0"/>
          <w:marRight w:val="0"/>
          <w:marTop w:val="125"/>
          <w:marBottom w:val="125"/>
          <w:divBdr>
            <w:top w:val="single" w:sz="4" w:space="6" w:color="C0C0C0"/>
            <w:left w:val="single" w:sz="4" w:space="6" w:color="C0C0C0"/>
            <w:bottom w:val="single" w:sz="4" w:space="6" w:color="C0C0C0"/>
            <w:right w:val="single" w:sz="4" w:space="6" w:color="C0C0C0"/>
          </w:divBdr>
          <w:divsChild>
            <w:div w:id="1986466807">
              <w:marLeft w:val="0"/>
              <w:marRight w:val="0"/>
              <w:marTop w:val="0"/>
              <w:marBottom w:val="0"/>
              <w:divBdr>
                <w:top w:val="none" w:sz="0" w:space="0" w:color="auto"/>
                <w:left w:val="none" w:sz="0" w:space="0" w:color="auto"/>
                <w:bottom w:val="none" w:sz="0" w:space="0" w:color="auto"/>
                <w:right w:val="none" w:sz="0" w:space="0" w:color="auto"/>
              </w:divBdr>
              <w:divsChild>
                <w:div w:id="1559433577">
                  <w:marLeft w:val="0"/>
                  <w:marRight w:val="0"/>
                  <w:marTop w:val="0"/>
                  <w:marBottom w:val="0"/>
                  <w:divBdr>
                    <w:top w:val="none" w:sz="0" w:space="0" w:color="auto"/>
                    <w:left w:val="none" w:sz="0" w:space="0" w:color="auto"/>
                    <w:bottom w:val="none" w:sz="0" w:space="0" w:color="auto"/>
                    <w:right w:val="none" w:sz="0" w:space="0" w:color="auto"/>
                  </w:divBdr>
                  <w:divsChild>
                    <w:div w:id="934677367">
                      <w:marLeft w:val="0"/>
                      <w:marRight w:val="0"/>
                      <w:marTop w:val="188"/>
                      <w:marBottom w:val="0"/>
                      <w:divBdr>
                        <w:top w:val="none" w:sz="0" w:space="0" w:color="auto"/>
                        <w:left w:val="none" w:sz="0" w:space="0" w:color="auto"/>
                        <w:bottom w:val="none" w:sz="0" w:space="0" w:color="auto"/>
                        <w:right w:val="none" w:sz="0" w:space="0" w:color="auto"/>
                      </w:divBdr>
                      <w:divsChild>
                        <w:div w:id="1521820456">
                          <w:marLeft w:val="0"/>
                          <w:marRight w:val="0"/>
                          <w:marTop w:val="0"/>
                          <w:marBottom w:val="0"/>
                          <w:divBdr>
                            <w:top w:val="none" w:sz="0" w:space="0" w:color="auto"/>
                            <w:left w:val="none" w:sz="0" w:space="0" w:color="auto"/>
                            <w:bottom w:val="none" w:sz="0" w:space="0" w:color="auto"/>
                            <w:right w:val="none" w:sz="0" w:space="0" w:color="auto"/>
                          </w:divBdr>
                          <w:divsChild>
                            <w:div w:id="1200313412">
                              <w:marLeft w:val="0"/>
                              <w:marRight w:val="0"/>
                              <w:marTop w:val="0"/>
                              <w:marBottom w:val="0"/>
                              <w:divBdr>
                                <w:top w:val="none" w:sz="0" w:space="0" w:color="auto"/>
                                <w:left w:val="none" w:sz="0" w:space="0" w:color="auto"/>
                                <w:bottom w:val="none" w:sz="0" w:space="0" w:color="auto"/>
                                <w:right w:val="none" w:sz="0" w:space="0" w:color="auto"/>
                              </w:divBdr>
                              <w:divsChild>
                                <w:div w:id="11221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1490281/000144530512000922/groupon10-k.htm" TargetMode="External"/><Relationship Id="rId3" Type="http://schemas.openxmlformats.org/officeDocument/2006/relationships/settings" Target="settings.xml"/><Relationship Id="rId7" Type="http://schemas.openxmlformats.org/officeDocument/2006/relationships/hyperlink" Target="http://www.sec.gov/Archives/edgar/data/1490281/000110465912022869/a12-8401_38k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gov/Archives/edgar/data/1490281/000110465912007814/a12-4452_18k.htm" TargetMode="External"/><Relationship Id="rId11" Type="http://schemas.openxmlformats.org/officeDocument/2006/relationships/fontTable" Target="fontTable.xml"/><Relationship Id="rId5" Type="http://schemas.openxmlformats.org/officeDocument/2006/relationships/hyperlink" Target="http://blogs.smeal.psu.edu/grumpyoldaccountants/archives/281" TargetMode="External"/><Relationship Id="rId10" Type="http://schemas.openxmlformats.org/officeDocument/2006/relationships/hyperlink" Target="http://blogs.smeal.psu.edu/grumpyoldaccountants/archives/301" TargetMode="External"/><Relationship Id="rId4" Type="http://schemas.openxmlformats.org/officeDocument/2006/relationships/webSettings" Target="webSettings.xml"/><Relationship Id="rId9" Type="http://schemas.openxmlformats.org/officeDocument/2006/relationships/hyperlink" Target="http://www.sec.gov/Archives/edgar/data/1490281/000110465912019265/a12-7395_18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6</cp:revision>
  <cp:lastPrinted>2012-03-31T21:58:00Z</cp:lastPrinted>
  <dcterms:created xsi:type="dcterms:W3CDTF">2012-03-31T21:59:00Z</dcterms:created>
  <dcterms:modified xsi:type="dcterms:W3CDTF">2012-03-31T22:37:00Z</dcterms:modified>
</cp:coreProperties>
</file>