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F03C50" w:rsidP="00E81155">
      <w:pPr>
        <w:rPr>
          <w:rFonts w:ascii="Arial" w:hAnsi="Arial" w:cs="Arial"/>
          <w:b/>
          <w:sz w:val="28"/>
          <w:szCs w:val="28"/>
        </w:rPr>
      </w:pPr>
      <w:r>
        <w:rPr>
          <w:rFonts w:ascii="Arial" w:hAnsi="Arial" w:cs="Arial"/>
          <w:b/>
          <w:sz w:val="28"/>
          <w:szCs w:val="28"/>
        </w:rPr>
        <w:t xml:space="preserve">FASB </w:t>
      </w:r>
      <w:r w:rsidR="005B7858">
        <w:rPr>
          <w:rFonts w:ascii="Arial" w:hAnsi="Arial" w:cs="Arial"/>
          <w:b/>
          <w:sz w:val="28"/>
          <w:szCs w:val="28"/>
        </w:rPr>
        <w:t>WILL TAKE ANOTHER</w:t>
      </w:r>
      <w:r>
        <w:rPr>
          <w:rFonts w:ascii="Arial" w:hAnsi="Arial" w:cs="Arial"/>
          <w:b/>
          <w:sz w:val="28"/>
          <w:szCs w:val="28"/>
        </w:rPr>
        <w:t xml:space="preserve"> LOOK AT REPO ACCOUNTING</w:t>
      </w:r>
    </w:p>
    <w:p w:rsidR="00482173" w:rsidRDefault="00482173"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2083E">
        <w:rPr>
          <w:rFonts w:ascii="Arial" w:hAnsi="Arial" w:cs="Arial"/>
          <w:b/>
          <w:i/>
          <w:sz w:val="24"/>
          <w:szCs w:val="24"/>
        </w:rPr>
        <w:t>March</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C860E9" w:rsidRPr="00656A82" w:rsidRDefault="00C860E9" w:rsidP="00DA29E6">
      <w:pPr>
        <w:rPr>
          <w:rFonts w:ascii="Verdana" w:hAnsi="Verdana" w:cs="Arial"/>
          <w:sz w:val="24"/>
          <w:szCs w:val="24"/>
        </w:rPr>
      </w:pPr>
    </w:p>
    <w:p w:rsidR="002525F7" w:rsidRDefault="00F03C50" w:rsidP="00A61C2C">
      <w:pPr>
        <w:rPr>
          <w:rFonts w:ascii="Verdana" w:hAnsi="Verdana" w:cs="Arial"/>
          <w:sz w:val="24"/>
          <w:szCs w:val="24"/>
        </w:rPr>
      </w:pPr>
      <w:r>
        <w:rPr>
          <w:rFonts w:ascii="Verdana" w:hAnsi="Verdana" w:cs="Arial"/>
          <w:sz w:val="24"/>
          <w:szCs w:val="24"/>
        </w:rPr>
        <w:t xml:space="preserve">The FASB announced yesterday that it </w:t>
      </w:r>
      <w:r w:rsidR="005B7858">
        <w:rPr>
          <w:rFonts w:ascii="Verdana" w:hAnsi="Verdana" w:cs="Arial"/>
          <w:sz w:val="24"/>
          <w:szCs w:val="24"/>
        </w:rPr>
        <w:t>will</w:t>
      </w:r>
      <w:r>
        <w:rPr>
          <w:rFonts w:ascii="Verdana" w:hAnsi="Verdana" w:cs="Arial"/>
          <w:sz w:val="24"/>
          <w:szCs w:val="24"/>
        </w:rPr>
        <w:t xml:space="preserve"> take a look at repo accounting.  Again.  As we don’t expect much improvement, we wonder why it bothers.</w:t>
      </w:r>
    </w:p>
    <w:p w:rsidR="00462330" w:rsidRPr="005B7858" w:rsidRDefault="00462330" w:rsidP="00A61C2C">
      <w:pPr>
        <w:rPr>
          <w:rFonts w:ascii="Verdana" w:hAnsi="Verdana" w:cs="Arial"/>
          <w:sz w:val="24"/>
          <w:szCs w:val="24"/>
        </w:rPr>
      </w:pPr>
    </w:p>
    <w:p w:rsidR="00F03C50" w:rsidRPr="005B7858" w:rsidRDefault="005B7858" w:rsidP="00A61C2C">
      <w:pPr>
        <w:rPr>
          <w:rFonts w:ascii="Verdana" w:hAnsi="Verdana" w:cs="Arial"/>
          <w:sz w:val="24"/>
          <w:szCs w:val="24"/>
        </w:rPr>
      </w:pPr>
      <w:hyperlink r:id="rId5" w:history="1">
        <w:r w:rsidRPr="005B7858">
          <w:rPr>
            <w:rStyle w:val="Hyperlink"/>
            <w:rFonts w:ascii="Verdana" w:hAnsi="Verdana" w:cs="Arial"/>
            <w:sz w:val="24"/>
            <w:szCs w:val="24"/>
            <w:shd w:val="clear" w:color="auto" w:fill="FFFFFF"/>
          </w:rPr>
          <w:t xml:space="preserve">Michael Rapoport of </w:t>
        </w:r>
        <w:r w:rsidRPr="005B7858">
          <w:rPr>
            <w:rStyle w:val="Hyperlink"/>
            <w:rFonts w:ascii="Verdana" w:hAnsi="Verdana" w:cs="Arial"/>
            <w:i/>
            <w:sz w:val="24"/>
            <w:szCs w:val="24"/>
            <w:shd w:val="clear" w:color="auto" w:fill="FFFFFF"/>
          </w:rPr>
          <w:t>The Wall Street Journal</w:t>
        </w:r>
      </w:hyperlink>
      <w:r>
        <w:rPr>
          <w:rFonts w:ascii="Verdana" w:hAnsi="Verdana" w:cs="Arial"/>
          <w:color w:val="000000"/>
          <w:sz w:val="24"/>
          <w:szCs w:val="24"/>
          <w:shd w:val="clear" w:color="auto" w:fill="FFFFFF"/>
        </w:rPr>
        <w:t xml:space="preserve"> reports, “</w:t>
      </w:r>
      <w:r w:rsidRPr="005B7858">
        <w:rPr>
          <w:rFonts w:ascii="Verdana" w:hAnsi="Verdana" w:cs="Arial"/>
          <w:color w:val="000000"/>
          <w:sz w:val="24"/>
          <w:szCs w:val="24"/>
          <w:shd w:val="clear" w:color="auto" w:fill="FFFFFF"/>
        </w:rPr>
        <w:t xml:space="preserve">The Financial Accounting Standards Board agreed Wednesday to look at further revisions to how companies must account for their use of repurchase agreements, or </w:t>
      </w:r>
      <w:r w:rsidR="0002531A">
        <w:rPr>
          <w:rFonts w:ascii="Verdana" w:hAnsi="Verdana" w:cs="Arial"/>
          <w:color w:val="000000"/>
          <w:sz w:val="24"/>
          <w:szCs w:val="24"/>
          <w:shd w:val="clear" w:color="auto" w:fill="FFFFFF"/>
        </w:rPr>
        <w:t>‘</w:t>
      </w:r>
      <w:r w:rsidRPr="005B7858">
        <w:rPr>
          <w:rFonts w:ascii="Verdana" w:hAnsi="Verdana" w:cs="Arial"/>
          <w:color w:val="000000"/>
          <w:sz w:val="24"/>
          <w:szCs w:val="24"/>
          <w:shd w:val="clear" w:color="auto" w:fill="FFFFFF"/>
        </w:rPr>
        <w:t>repos,</w:t>
      </w:r>
      <w:r w:rsidR="0002531A">
        <w:rPr>
          <w:rFonts w:ascii="Verdana" w:hAnsi="Verdana" w:cs="Arial"/>
          <w:color w:val="000000"/>
          <w:sz w:val="24"/>
          <w:szCs w:val="24"/>
          <w:shd w:val="clear" w:color="auto" w:fill="FFFFFF"/>
        </w:rPr>
        <w:t>’</w:t>
      </w:r>
      <w:r w:rsidRPr="005B7858">
        <w:rPr>
          <w:rFonts w:ascii="Verdana" w:hAnsi="Verdana" w:cs="Arial"/>
          <w:color w:val="000000"/>
          <w:sz w:val="24"/>
          <w:szCs w:val="24"/>
          <w:shd w:val="clear" w:color="auto" w:fill="FFFFFF"/>
        </w:rPr>
        <w:t xml:space="preserve"> a form of financing for securities-trading firms, following a previous revision last year. In particular, the board will look at </w:t>
      </w:r>
      <w:r w:rsidR="0002531A">
        <w:rPr>
          <w:rFonts w:ascii="Verdana" w:hAnsi="Verdana" w:cs="Arial"/>
          <w:color w:val="000000"/>
          <w:sz w:val="24"/>
          <w:szCs w:val="24"/>
          <w:shd w:val="clear" w:color="auto" w:fill="FFFFFF"/>
        </w:rPr>
        <w:t>‘</w:t>
      </w:r>
      <w:r w:rsidRPr="005B7858">
        <w:rPr>
          <w:rFonts w:ascii="Verdana" w:hAnsi="Verdana" w:cs="Arial"/>
          <w:color w:val="000000"/>
          <w:sz w:val="24"/>
          <w:szCs w:val="24"/>
          <w:shd w:val="clear" w:color="auto" w:fill="FFFFFF"/>
        </w:rPr>
        <w:t>repos to maturity,</w:t>
      </w:r>
      <w:r w:rsidR="0002531A">
        <w:rPr>
          <w:rFonts w:ascii="Verdana" w:hAnsi="Verdana" w:cs="Arial"/>
          <w:color w:val="000000"/>
          <w:sz w:val="24"/>
          <w:szCs w:val="24"/>
          <w:shd w:val="clear" w:color="auto" w:fill="FFFFFF"/>
        </w:rPr>
        <w:t>’</w:t>
      </w:r>
      <w:r w:rsidRPr="005B7858">
        <w:rPr>
          <w:rFonts w:ascii="Verdana" w:hAnsi="Verdana" w:cs="Arial"/>
          <w:color w:val="000000"/>
          <w:sz w:val="24"/>
          <w:szCs w:val="24"/>
          <w:shd w:val="clear" w:color="auto" w:fill="FFFFFF"/>
        </w:rPr>
        <w:t xml:space="preserve"> a potentially risky variant that contributed to MF Global's collapse last year.</w:t>
      </w:r>
      <w:r w:rsidR="0002531A">
        <w:rPr>
          <w:rFonts w:ascii="Verdana" w:hAnsi="Verdana" w:cs="Arial"/>
          <w:color w:val="000000"/>
          <w:sz w:val="24"/>
          <w:szCs w:val="24"/>
          <w:shd w:val="clear" w:color="auto" w:fill="FFFFFF"/>
        </w:rPr>
        <w:t>”</w:t>
      </w:r>
    </w:p>
    <w:p w:rsidR="00F03C50" w:rsidRPr="005B7858" w:rsidRDefault="00F03C50" w:rsidP="00A61C2C">
      <w:pPr>
        <w:rPr>
          <w:rFonts w:ascii="Verdana" w:hAnsi="Verdana" w:cs="Arial"/>
          <w:sz w:val="24"/>
          <w:szCs w:val="24"/>
        </w:rPr>
      </w:pPr>
    </w:p>
    <w:p w:rsidR="00F03C50" w:rsidRDefault="00887D5A" w:rsidP="00A61C2C">
      <w:pPr>
        <w:rPr>
          <w:rFonts w:ascii="Verdana" w:hAnsi="Verdana" w:cs="Arial"/>
          <w:sz w:val="24"/>
          <w:szCs w:val="24"/>
        </w:rPr>
      </w:pPr>
      <w:r>
        <w:rPr>
          <w:rFonts w:ascii="Verdana" w:hAnsi="Verdana" w:cs="Arial"/>
          <w:sz w:val="24"/>
          <w:szCs w:val="24"/>
        </w:rPr>
        <w:t xml:space="preserve">The Lehman Brothers collapse led to some small, insignificant changes in the repo rules.  With the </w:t>
      </w:r>
      <w:hyperlink r:id="rId6" w:history="1">
        <w:r w:rsidRPr="00887D5A">
          <w:rPr>
            <w:rStyle w:val="Hyperlink"/>
            <w:rFonts w:ascii="Verdana" w:hAnsi="Verdana" w:cs="Arial"/>
            <w:sz w:val="24"/>
            <w:szCs w:val="24"/>
          </w:rPr>
          <w:t>collapse of MF Global</w:t>
        </w:r>
      </w:hyperlink>
      <w:r>
        <w:rPr>
          <w:rFonts w:ascii="Verdana" w:hAnsi="Verdana" w:cs="Arial"/>
          <w:sz w:val="24"/>
          <w:szCs w:val="24"/>
        </w:rPr>
        <w:t>, the board thinks it desirable to consider some incremental but insignificant amendments.</w:t>
      </w:r>
      <w:r w:rsidR="006F4F21">
        <w:rPr>
          <w:rFonts w:ascii="Verdana" w:hAnsi="Verdana" w:cs="Arial"/>
          <w:sz w:val="24"/>
          <w:szCs w:val="24"/>
        </w:rPr>
        <w:t xml:space="preserve">  As last year’s revision was impotent, we expect more of the same from any revision this year.</w:t>
      </w:r>
    </w:p>
    <w:p w:rsidR="00887D5A" w:rsidRDefault="00887D5A" w:rsidP="00A61C2C">
      <w:pPr>
        <w:rPr>
          <w:rFonts w:ascii="Verdana" w:hAnsi="Verdana" w:cs="Arial"/>
          <w:sz w:val="24"/>
          <w:szCs w:val="24"/>
        </w:rPr>
      </w:pPr>
    </w:p>
    <w:p w:rsidR="00887D5A" w:rsidRPr="00887D5A" w:rsidRDefault="00887D5A" w:rsidP="00A61C2C">
      <w:pPr>
        <w:rPr>
          <w:rFonts w:ascii="Verdana" w:hAnsi="Verdana" w:cs="Arial"/>
          <w:sz w:val="24"/>
          <w:szCs w:val="24"/>
        </w:rPr>
      </w:pPr>
      <w:r w:rsidRPr="00887D5A">
        <w:rPr>
          <w:rFonts w:ascii="Verdana" w:hAnsi="Verdana"/>
          <w:color w:val="000000"/>
          <w:sz w:val="24"/>
          <w:szCs w:val="24"/>
          <w:shd w:val="clear" w:color="auto" w:fill="FFFFFF"/>
        </w:rPr>
        <w:t xml:space="preserve">What the </w:t>
      </w:r>
      <w:r>
        <w:rPr>
          <w:rFonts w:ascii="Verdana" w:hAnsi="Verdana"/>
          <w:color w:val="000000"/>
          <w:sz w:val="24"/>
          <w:szCs w:val="24"/>
          <w:shd w:val="clear" w:color="auto" w:fill="FFFFFF"/>
        </w:rPr>
        <w:t>b</w:t>
      </w:r>
      <w:r w:rsidRPr="00887D5A">
        <w:rPr>
          <w:rFonts w:ascii="Verdana" w:hAnsi="Verdana"/>
          <w:color w:val="000000"/>
          <w:sz w:val="24"/>
          <w:szCs w:val="24"/>
          <w:shd w:val="clear" w:color="auto" w:fill="FFFFFF"/>
        </w:rPr>
        <w:t xml:space="preserve">oard should have done </w:t>
      </w:r>
      <w:r>
        <w:rPr>
          <w:rFonts w:ascii="Verdana" w:hAnsi="Verdana"/>
          <w:color w:val="000000"/>
          <w:sz w:val="24"/>
          <w:szCs w:val="24"/>
          <w:shd w:val="clear" w:color="auto" w:fill="FFFFFF"/>
        </w:rPr>
        <w:t>a decade or two ago was to</w:t>
      </w:r>
      <w:r w:rsidRPr="00887D5A">
        <w:rPr>
          <w:rFonts w:ascii="Verdana" w:hAnsi="Verdana"/>
          <w:color w:val="000000"/>
          <w:sz w:val="24"/>
          <w:szCs w:val="24"/>
          <w:shd w:val="clear" w:color="auto" w:fill="FFFFFF"/>
        </w:rPr>
        <w:t xml:space="preserve"> focus on the economic substance of the transaction</w:t>
      </w:r>
      <w:r>
        <w:rPr>
          <w:rFonts w:ascii="Verdana" w:hAnsi="Verdana"/>
          <w:color w:val="000000"/>
          <w:sz w:val="24"/>
          <w:szCs w:val="24"/>
          <w:shd w:val="clear" w:color="auto" w:fill="FFFFFF"/>
        </w:rPr>
        <w:t>, and</w:t>
      </w:r>
      <w:r w:rsidRPr="00887D5A">
        <w:rPr>
          <w:rFonts w:ascii="Verdana" w:hAnsi="Verdana"/>
          <w:color w:val="000000"/>
          <w:sz w:val="24"/>
          <w:szCs w:val="24"/>
          <w:shd w:val="clear" w:color="auto" w:fill="FFFFFF"/>
        </w:rPr>
        <w:t xml:space="preserve"> the substance of a repurchase agreement is that it is a secured borrowing.  </w:t>
      </w:r>
      <w:r>
        <w:rPr>
          <w:rFonts w:ascii="Verdana" w:hAnsi="Verdana"/>
          <w:color w:val="000000"/>
          <w:sz w:val="24"/>
          <w:szCs w:val="24"/>
          <w:shd w:val="clear" w:color="auto" w:fill="FFFFFF"/>
        </w:rPr>
        <w:t xml:space="preserve">Pure and simple.  </w:t>
      </w:r>
      <w:r w:rsidRPr="00887D5A">
        <w:rPr>
          <w:rFonts w:ascii="Verdana" w:hAnsi="Verdana"/>
          <w:color w:val="000000"/>
          <w:sz w:val="24"/>
          <w:szCs w:val="24"/>
          <w:shd w:val="clear" w:color="auto" w:fill="FFFFFF"/>
        </w:rPr>
        <w:t>Thus, all repurchase agreements should be accounted for as secured borrowings.</w:t>
      </w:r>
    </w:p>
    <w:p w:rsidR="00887D5A" w:rsidRPr="00887D5A" w:rsidRDefault="00887D5A" w:rsidP="00A61C2C">
      <w:pPr>
        <w:rPr>
          <w:rFonts w:ascii="Verdana" w:hAnsi="Verdana" w:cs="Arial"/>
          <w:sz w:val="24"/>
          <w:szCs w:val="24"/>
        </w:rPr>
      </w:pPr>
    </w:p>
    <w:p w:rsidR="00887D5A" w:rsidRDefault="00887D5A" w:rsidP="00A61C2C">
      <w:pPr>
        <w:rPr>
          <w:rFonts w:ascii="Verdana" w:hAnsi="Verdana" w:cs="Arial"/>
          <w:sz w:val="24"/>
          <w:szCs w:val="24"/>
        </w:rPr>
      </w:pPr>
      <w:r>
        <w:rPr>
          <w:rFonts w:ascii="Verdana" w:hAnsi="Verdana" w:cs="Arial"/>
          <w:sz w:val="24"/>
          <w:szCs w:val="24"/>
        </w:rPr>
        <w:t xml:space="preserve">The FASB’s statement yesterday says more about it than it does repo accounting.  The board is incredibly slow and, with old age, is slowing down even further.  </w:t>
      </w:r>
      <w:r w:rsidR="004015A2">
        <w:rPr>
          <w:rFonts w:ascii="Verdana" w:hAnsi="Verdana" w:cs="Arial"/>
          <w:sz w:val="24"/>
          <w:szCs w:val="24"/>
        </w:rPr>
        <w:t>T</w:t>
      </w:r>
      <w:r>
        <w:rPr>
          <w:rFonts w:ascii="Verdana" w:hAnsi="Verdana" w:cs="Arial"/>
          <w:sz w:val="24"/>
          <w:szCs w:val="24"/>
        </w:rPr>
        <w:t xml:space="preserve">he board is reactive instead of proactive; </w:t>
      </w:r>
      <w:r w:rsidR="004015A2">
        <w:rPr>
          <w:rFonts w:ascii="Verdana" w:hAnsi="Verdana" w:cs="Arial"/>
          <w:sz w:val="24"/>
          <w:szCs w:val="24"/>
        </w:rPr>
        <w:t xml:space="preserve">apparently, </w:t>
      </w:r>
      <w:r>
        <w:rPr>
          <w:rFonts w:ascii="Verdana" w:hAnsi="Verdana" w:cs="Arial"/>
          <w:sz w:val="24"/>
          <w:szCs w:val="24"/>
        </w:rPr>
        <w:t>it cannot think about an issue unless there is some type of financial crisis.  The board cannot think simple; instead, it seems to complexify whatever issue is at hand.  Finally, the board seems beholden to banks and has been for some time.  It appears to carry water for bankers, whether the topic is special purpose entities, derivatives, fair value accounting, or repurchase agreements.</w:t>
      </w:r>
    </w:p>
    <w:p w:rsidR="00887D5A" w:rsidRDefault="00887D5A" w:rsidP="00A61C2C">
      <w:pPr>
        <w:rPr>
          <w:rFonts w:ascii="Verdana" w:hAnsi="Verdana" w:cs="Arial"/>
          <w:sz w:val="24"/>
          <w:szCs w:val="24"/>
        </w:rPr>
      </w:pPr>
    </w:p>
    <w:p w:rsidR="00887D5A" w:rsidRDefault="00887D5A" w:rsidP="00A61C2C">
      <w:pPr>
        <w:rPr>
          <w:rFonts w:ascii="Verdana" w:hAnsi="Verdana" w:cs="Arial"/>
          <w:sz w:val="24"/>
          <w:szCs w:val="24"/>
        </w:rPr>
      </w:pPr>
      <w:r>
        <w:rPr>
          <w:rFonts w:ascii="Verdana" w:hAnsi="Verdana" w:cs="Arial"/>
          <w:sz w:val="24"/>
          <w:szCs w:val="24"/>
        </w:rPr>
        <w:t>Forget reforming repo accounting.  Let’s reform FASB instead.</w:t>
      </w:r>
    </w:p>
    <w:p w:rsidR="00887D5A" w:rsidRPr="005B7858" w:rsidRDefault="00887D5A" w:rsidP="00A61C2C">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r w:rsidRPr="00EE3621">
        <w:rPr>
          <w:rFonts w:ascii="Verdana" w:hAnsi="Verdana"/>
          <w:i/>
        </w:rPr>
        <w:t>This essay reflects the opinion of the authors and not necessarily the opinions of The Pennsylvania State University, The American College, or Villanova University.</w:t>
      </w:r>
    </w:p>
    <w:p w:rsidR="005679C2" w:rsidRPr="00EE3621" w:rsidRDefault="005679C2" w:rsidP="005679C2">
      <w:pPr>
        <w:pBdr>
          <w:bottom w:val="thinThickThinMediumGap" w:sz="18" w:space="0" w:color="auto"/>
        </w:pBdr>
        <w:rPr>
          <w:rFonts w:ascii="Verdana" w:hAnsi="Verdana"/>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55850"/>
    <w:multiLevelType w:val="hybridMultilevel"/>
    <w:tmpl w:val="6D6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665E6"/>
    <w:multiLevelType w:val="hybridMultilevel"/>
    <w:tmpl w:val="F2684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12"/>
  </w:num>
  <w:num w:numId="10">
    <w:abstractNumId w:val="1"/>
  </w:num>
  <w:num w:numId="11">
    <w:abstractNumId w:val="11"/>
  </w:num>
  <w:num w:numId="12">
    <w:abstractNumId w:val="13"/>
  </w:num>
  <w:num w:numId="13">
    <w:abstractNumId w:val="8"/>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1619"/>
    <w:rsid w:val="000110EB"/>
    <w:rsid w:val="0001223C"/>
    <w:rsid w:val="00013A1E"/>
    <w:rsid w:val="00014F46"/>
    <w:rsid w:val="0002531A"/>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D246D"/>
    <w:rsid w:val="000D63FF"/>
    <w:rsid w:val="000E2E4F"/>
    <w:rsid w:val="000F42DF"/>
    <w:rsid w:val="00124510"/>
    <w:rsid w:val="00124D4C"/>
    <w:rsid w:val="0013205C"/>
    <w:rsid w:val="00156B45"/>
    <w:rsid w:val="00157DE0"/>
    <w:rsid w:val="00162F11"/>
    <w:rsid w:val="00166500"/>
    <w:rsid w:val="0016737C"/>
    <w:rsid w:val="00174097"/>
    <w:rsid w:val="00175842"/>
    <w:rsid w:val="00176F35"/>
    <w:rsid w:val="001823C4"/>
    <w:rsid w:val="001834C7"/>
    <w:rsid w:val="00185588"/>
    <w:rsid w:val="001978FB"/>
    <w:rsid w:val="001A35D6"/>
    <w:rsid w:val="001A4C91"/>
    <w:rsid w:val="001A523B"/>
    <w:rsid w:val="001A5685"/>
    <w:rsid w:val="001A63DD"/>
    <w:rsid w:val="001B2AE8"/>
    <w:rsid w:val="001B3448"/>
    <w:rsid w:val="001B54FF"/>
    <w:rsid w:val="001C3948"/>
    <w:rsid w:val="001C5C9F"/>
    <w:rsid w:val="001C7FFA"/>
    <w:rsid w:val="001E151E"/>
    <w:rsid w:val="0020134E"/>
    <w:rsid w:val="0020293D"/>
    <w:rsid w:val="002134E1"/>
    <w:rsid w:val="00215FD8"/>
    <w:rsid w:val="002254DA"/>
    <w:rsid w:val="002348DA"/>
    <w:rsid w:val="002525F7"/>
    <w:rsid w:val="00254206"/>
    <w:rsid w:val="00264576"/>
    <w:rsid w:val="0028077B"/>
    <w:rsid w:val="00285D9E"/>
    <w:rsid w:val="002921E3"/>
    <w:rsid w:val="002954BA"/>
    <w:rsid w:val="00295EE1"/>
    <w:rsid w:val="002A35CE"/>
    <w:rsid w:val="002B0A9D"/>
    <w:rsid w:val="002B29A5"/>
    <w:rsid w:val="002C3E0F"/>
    <w:rsid w:val="002C4F22"/>
    <w:rsid w:val="002F116C"/>
    <w:rsid w:val="002F1C18"/>
    <w:rsid w:val="00304385"/>
    <w:rsid w:val="00307529"/>
    <w:rsid w:val="0031191B"/>
    <w:rsid w:val="00313884"/>
    <w:rsid w:val="00315910"/>
    <w:rsid w:val="00316C9F"/>
    <w:rsid w:val="003259CE"/>
    <w:rsid w:val="00327520"/>
    <w:rsid w:val="0032760C"/>
    <w:rsid w:val="00337E70"/>
    <w:rsid w:val="003614EA"/>
    <w:rsid w:val="00362844"/>
    <w:rsid w:val="00362D5A"/>
    <w:rsid w:val="00382259"/>
    <w:rsid w:val="00383ECD"/>
    <w:rsid w:val="00387AD3"/>
    <w:rsid w:val="0039366C"/>
    <w:rsid w:val="00394F33"/>
    <w:rsid w:val="003A627B"/>
    <w:rsid w:val="003B5481"/>
    <w:rsid w:val="003C220B"/>
    <w:rsid w:val="003C2F39"/>
    <w:rsid w:val="003C370E"/>
    <w:rsid w:val="003D7633"/>
    <w:rsid w:val="003E2195"/>
    <w:rsid w:val="003E2AD6"/>
    <w:rsid w:val="003F2470"/>
    <w:rsid w:val="003F6FEC"/>
    <w:rsid w:val="004015A2"/>
    <w:rsid w:val="00407FE7"/>
    <w:rsid w:val="004138CE"/>
    <w:rsid w:val="00423830"/>
    <w:rsid w:val="00430CC2"/>
    <w:rsid w:val="00441449"/>
    <w:rsid w:val="00443813"/>
    <w:rsid w:val="00452131"/>
    <w:rsid w:val="004534FA"/>
    <w:rsid w:val="00460BD2"/>
    <w:rsid w:val="00462330"/>
    <w:rsid w:val="00465E6E"/>
    <w:rsid w:val="00471A13"/>
    <w:rsid w:val="00480DB5"/>
    <w:rsid w:val="00482173"/>
    <w:rsid w:val="004B03F1"/>
    <w:rsid w:val="004B57C9"/>
    <w:rsid w:val="004D6BFC"/>
    <w:rsid w:val="004E7B9C"/>
    <w:rsid w:val="004F264C"/>
    <w:rsid w:val="004F5CE8"/>
    <w:rsid w:val="004F5EB2"/>
    <w:rsid w:val="0050716A"/>
    <w:rsid w:val="005100B0"/>
    <w:rsid w:val="005174B2"/>
    <w:rsid w:val="00520260"/>
    <w:rsid w:val="00520832"/>
    <w:rsid w:val="00527961"/>
    <w:rsid w:val="00534915"/>
    <w:rsid w:val="00547265"/>
    <w:rsid w:val="00560422"/>
    <w:rsid w:val="00566ACC"/>
    <w:rsid w:val="005679C2"/>
    <w:rsid w:val="00572989"/>
    <w:rsid w:val="0058071A"/>
    <w:rsid w:val="005877D3"/>
    <w:rsid w:val="00591E9C"/>
    <w:rsid w:val="005B3AFB"/>
    <w:rsid w:val="005B5C4B"/>
    <w:rsid w:val="005B6B3D"/>
    <w:rsid w:val="005B7858"/>
    <w:rsid w:val="005B7BA1"/>
    <w:rsid w:val="005C5AA8"/>
    <w:rsid w:val="005C719F"/>
    <w:rsid w:val="005C7FC3"/>
    <w:rsid w:val="005D3219"/>
    <w:rsid w:val="005D548A"/>
    <w:rsid w:val="005E40D4"/>
    <w:rsid w:val="005F2D0B"/>
    <w:rsid w:val="006062C5"/>
    <w:rsid w:val="00626CA8"/>
    <w:rsid w:val="00630BC8"/>
    <w:rsid w:val="00654AEE"/>
    <w:rsid w:val="00656A82"/>
    <w:rsid w:val="006627DB"/>
    <w:rsid w:val="00671DE9"/>
    <w:rsid w:val="00680C26"/>
    <w:rsid w:val="00681673"/>
    <w:rsid w:val="006A2E31"/>
    <w:rsid w:val="006A5825"/>
    <w:rsid w:val="006A7CF1"/>
    <w:rsid w:val="006B5167"/>
    <w:rsid w:val="006C0D38"/>
    <w:rsid w:val="006D40B4"/>
    <w:rsid w:val="006F298B"/>
    <w:rsid w:val="006F4F21"/>
    <w:rsid w:val="00701811"/>
    <w:rsid w:val="007069CC"/>
    <w:rsid w:val="00716893"/>
    <w:rsid w:val="0072083E"/>
    <w:rsid w:val="007240D6"/>
    <w:rsid w:val="007310E9"/>
    <w:rsid w:val="007350F2"/>
    <w:rsid w:val="00741CC4"/>
    <w:rsid w:val="00753045"/>
    <w:rsid w:val="0075714F"/>
    <w:rsid w:val="00757D6E"/>
    <w:rsid w:val="00762517"/>
    <w:rsid w:val="00762F72"/>
    <w:rsid w:val="007708D6"/>
    <w:rsid w:val="007935E9"/>
    <w:rsid w:val="00795EDC"/>
    <w:rsid w:val="00797B40"/>
    <w:rsid w:val="007A1A8C"/>
    <w:rsid w:val="007A54C7"/>
    <w:rsid w:val="007C2521"/>
    <w:rsid w:val="007D30EB"/>
    <w:rsid w:val="007D7854"/>
    <w:rsid w:val="007E274D"/>
    <w:rsid w:val="007E4E7D"/>
    <w:rsid w:val="00823AFE"/>
    <w:rsid w:val="0082531D"/>
    <w:rsid w:val="00825D4D"/>
    <w:rsid w:val="00826541"/>
    <w:rsid w:val="008265E1"/>
    <w:rsid w:val="00830A0B"/>
    <w:rsid w:val="00834103"/>
    <w:rsid w:val="00837DE8"/>
    <w:rsid w:val="00847F54"/>
    <w:rsid w:val="00853348"/>
    <w:rsid w:val="00867351"/>
    <w:rsid w:val="00874083"/>
    <w:rsid w:val="008777B4"/>
    <w:rsid w:val="0088295A"/>
    <w:rsid w:val="00885921"/>
    <w:rsid w:val="00887D5A"/>
    <w:rsid w:val="00897DA3"/>
    <w:rsid w:val="008B5E1A"/>
    <w:rsid w:val="008C2AFE"/>
    <w:rsid w:val="008C691D"/>
    <w:rsid w:val="008D2071"/>
    <w:rsid w:val="008D5DE7"/>
    <w:rsid w:val="008E0442"/>
    <w:rsid w:val="008E6D9D"/>
    <w:rsid w:val="00905370"/>
    <w:rsid w:val="009066DA"/>
    <w:rsid w:val="00907BCA"/>
    <w:rsid w:val="00930C78"/>
    <w:rsid w:val="0093354B"/>
    <w:rsid w:val="00952126"/>
    <w:rsid w:val="009552D6"/>
    <w:rsid w:val="00964542"/>
    <w:rsid w:val="009652C3"/>
    <w:rsid w:val="00974768"/>
    <w:rsid w:val="00975403"/>
    <w:rsid w:val="009A0991"/>
    <w:rsid w:val="009A26FD"/>
    <w:rsid w:val="009A40B3"/>
    <w:rsid w:val="009A6D9B"/>
    <w:rsid w:val="009B1A90"/>
    <w:rsid w:val="009D0A1D"/>
    <w:rsid w:val="009D3CF4"/>
    <w:rsid w:val="009D772A"/>
    <w:rsid w:val="009E4B9A"/>
    <w:rsid w:val="009F0A97"/>
    <w:rsid w:val="00A02E34"/>
    <w:rsid w:val="00A03ADF"/>
    <w:rsid w:val="00A06B5A"/>
    <w:rsid w:val="00A11437"/>
    <w:rsid w:val="00A14E6E"/>
    <w:rsid w:val="00A2604A"/>
    <w:rsid w:val="00A35333"/>
    <w:rsid w:val="00A501CA"/>
    <w:rsid w:val="00A56122"/>
    <w:rsid w:val="00A61C2C"/>
    <w:rsid w:val="00A623DC"/>
    <w:rsid w:val="00A75592"/>
    <w:rsid w:val="00A759EC"/>
    <w:rsid w:val="00A94ED1"/>
    <w:rsid w:val="00AB5DEF"/>
    <w:rsid w:val="00AC081E"/>
    <w:rsid w:val="00AC7090"/>
    <w:rsid w:val="00AD6616"/>
    <w:rsid w:val="00AD6A29"/>
    <w:rsid w:val="00AE44C0"/>
    <w:rsid w:val="00B1005D"/>
    <w:rsid w:val="00B11CE6"/>
    <w:rsid w:val="00B12949"/>
    <w:rsid w:val="00B20912"/>
    <w:rsid w:val="00B20A52"/>
    <w:rsid w:val="00B22B1B"/>
    <w:rsid w:val="00B3618F"/>
    <w:rsid w:val="00B5636F"/>
    <w:rsid w:val="00B7722F"/>
    <w:rsid w:val="00B77990"/>
    <w:rsid w:val="00B77E24"/>
    <w:rsid w:val="00B80F61"/>
    <w:rsid w:val="00B8681F"/>
    <w:rsid w:val="00B91B36"/>
    <w:rsid w:val="00B91C46"/>
    <w:rsid w:val="00B92AA2"/>
    <w:rsid w:val="00BB6235"/>
    <w:rsid w:val="00BB70EE"/>
    <w:rsid w:val="00BC1DB8"/>
    <w:rsid w:val="00BC33AB"/>
    <w:rsid w:val="00BD1C30"/>
    <w:rsid w:val="00BD3B4C"/>
    <w:rsid w:val="00BD4859"/>
    <w:rsid w:val="00BD5A48"/>
    <w:rsid w:val="00BE5852"/>
    <w:rsid w:val="00BE5F10"/>
    <w:rsid w:val="00BF4BFB"/>
    <w:rsid w:val="00BF4CC9"/>
    <w:rsid w:val="00BF663F"/>
    <w:rsid w:val="00C02A18"/>
    <w:rsid w:val="00C0326A"/>
    <w:rsid w:val="00C04A39"/>
    <w:rsid w:val="00C06BB5"/>
    <w:rsid w:val="00C06C9A"/>
    <w:rsid w:val="00C14B68"/>
    <w:rsid w:val="00C17B64"/>
    <w:rsid w:val="00C25606"/>
    <w:rsid w:val="00C265D4"/>
    <w:rsid w:val="00C40DDB"/>
    <w:rsid w:val="00C7386E"/>
    <w:rsid w:val="00C73BEA"/>
    <w:rsid w:val="00C83508"/>
    <w:rsid w:val="00C84E3D"/>
    <w:rsid w:val="00C860E9"/>
    <w:rsid w:val="00C86325"/>
    <w:rsid w:val="00CA4259"/>
    <w:rsid w:val="00CB2C19"/>
    <w:rsid w:val="00CB7FD0"/>
    <w:rsid w:val="00CC7B0A"/>
    <w:rsid w:val="00CD03CB"/>
    <w:rsid w:val="00CD0E7F"/>
    <w:rsid w:val="00CD27FE"/>
    <w:rsid w:val="00CE1F6F"/>
    <w:rsid w:val="00CE5101"/>
    <w:rsid w:val="00CF567E"/>
    <w:rsid w:val="00CF5BF7"/>
    <w:rsid w:val="00D005BC"/>
    <w:rsid w:val="00D04C30"/>
    <w:rsid w:val="00D10237"/>
    <w:rsid w:val="00D11F6F"/>
    <w:rsid w:val="00D15B07"/>
    <w:rsid w:val="00D42D55"/>
    <w:rsid w:val="00D4458B"/>
    <w:rsid w:val="00D546A3"/>
    <w:rsid w:val="00D54EF4"/>
    <w:rsid w:val="00D552C9"/>
    <w:rsid w:val="00D61215"/>
    <w:rsid w:val="00D66F58"/>
    <w:rsid w:val="00D70302"/>
    <w:rsid w:val="00D72331"/>
    <w:rsid w:val="00D779B7"/>
    <w:rsid w:val="00D92C5E"/>
    <w:rsid w:val="00D94D28"/>
    <w:rsid w:val="00D96CB6"/>
    <w:rsid w:val="00D97F49"/>
    <w:rsid w:val="00DA29E6"/>
    <w:rsid w:val="00DA6EAF"/>
    <w:rsid w:val="00DB3B45"/>
    <w:rsid w:val="00DB5864"/>
    <w:rsid w:val="00DC6A24"/>
    <w:rsid w:val="00DD3721"/>
    <w:rsid w:val="00DE470E"/>
    <w:rsid w:val="00DE58F7"/>
    <w:rsid w:val="00DF0BCE"/>
    <w:rsid w:val="00DF6F2F"/>
    <w:rsid w:val="00E0278C"/>
    <w:rsid w:val="00E0530E"/>
    <w:rsid w:val="00E10ACB"/>
    <w:rsid w:val="00E12A7D"/>
    <w:rsid w:val="00E13EA4"/>
    <w:rsid w:val="00E26ACF"/>
    <w:rsid w:val="00E318EE"/>
    <w:rsid w:val="00E369B9"/>
    <w:rsid w:val="00E43025"/>
    <w:rsid w:val="00E50821"/>
    <w:rsid w:val="00E656F7"/>
    <w:rsid w:val="00E6651F"/>
    <w:rsid w:val="00E70E2E"/>
    <w:rsid w:val="00E76229"/>
    <w:rsid w:val="00E81155"/>
    <w:rsid w:val="00E85258"/>
    <w:rsid w:val="00E9574D"/>
    <w:rsid w:val="00EA70D3"/>
    <w:rsid w:val="00EA73DD"/>
    <w:rsid w:val="00EB4D4A"/>
    <w:rsid w:val="00EB75E6"/>
    <w:rsid w:val="00ED3830"/>
    <w:rsid w:val="00ED708A"/>
    <w:rsid w:val="00EE3621"/>
    <w:rsid w:val="00EE62E4"/>
    <w:rsid w:val="00EE6A29"/>
    <w:rsid w:val="00EF3CB2"/>
    <w:rsid w:val="00F0140C"/>
    <w:rsid w:val="00F03C50"/>
    <w:rsid w:val="00F11743"/>
    <w:rsid w:val="00F11B2D"/>
    <w:rsid w:val="00F223EE"/>
    <w:rsid w:val="00F30982"/>
    <w:rsid w:val="00F37BB7"/>
    <w:rsid w:val="00F454E5"/>
    <w:rsid w:val="00F61B68"/>
    <w:rsid w:val="00F66731"/>
    <w:rsid w:val="00F7237C"/>
    <w:rsid w:val="00F7596C"/>
    <w:rsid w:val="00F8568F"/>
    <w:rsid w:val="00F93625"/>
    <w:rsid w:val="00F94C21"/>
    <w:rsid w:val="00F95297"/>
    <w:rsid w:val="00FA205D"/>
    <w:rsid w:val="00FA305E"/>
    <w:rsid w:val="00FA64DD"/>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DA6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709641">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375" TargetMode="External"/><Relationship Id="rId5" Type="http://schemas.openxmlformats.org/officeDocument/2006/relationships/hyperlink" Target="http://online.wsj.com/article/SB10001424052702303812904577295870585862552.html?mod=googlenews_ws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9</cp:revision>
  <cp:lastPrinted>2011-08-13T14:23:00Z</cp:lastPrinted>
  <dcterms:created xsi:type="dcterms:W3CDTF">2012-03-22T14:30:00Z</dcterms:created>
  <dcterms:modified xsi:type="dcterms:W3CDTF">2012-03-22T14:56:00Z</dcterms:modified>
</cp:coreProperties>
</file>