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7B" w:rsidRDefault="00622C51" w:rsidP="005D72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OVERSTOCKED AND UNDERPERFORMED</w:t>
      </w:r>
    </w:p>
    <w:p w:rsidR="00E81155" w:rsidRDefault="00E81155" w:rsidP="00E81155">
      <w:pPr>
        <w:rPr>
          <w:rFonts w:ascii="Arial" w:hAnsi="Arial" w:cs="Arial"/>
          <w:b/>
          <w:sz w:val="28"/>
          <w:szCs w:val="28"/>
        </w:rPr>
      </w:pPr>
    </w:p>
    <w:p w:rsidR="00E81155" w:rsidRDefault="00E81155" w:rsidP="00E81155">
      <w:pPr>
        <w:rPr>
          <w:rFonts w:ascii="Arial" w:hAnsi="Arial" w:cs="Arial"/>
          <w:b/>
          <w:i/>
          <w:sz w:val="24"/>
          <w:szCs w:val="24"/>
        </w:rPr>
      </w:pPr>
      <w:r w:rsidRPr="0087771A">
        <w:rPr>
          <w:rFonts w:ascii="Arial" w:hAnsi="Arial" w:cs="Arial"/>
          <w:b/>
          <w:i/>
          <w:sz w:val="24"/>
          <w:szCs w:val="24"/>
        </w:rPr>
        <w:t>Anthony H. Catanach Jr. and J. Edward Ketz</w:t>
      </w:r>
    </w:p>
    <w:p w:rsidR="00E81155" w:rsidRDefault="00E81155" w:rsidP="00E8115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Grumpy Old Accountants, </w:t>
      </w:r>
      <w:r w:rsidR="0072083E">
        <w:rPr>
          <w:rFonts w:ascii="Arial" w:hAnsi="Arial" w:cs="Arial"/>
          <w:b/>
          <w:i/>
          <w:sz w:val="24"/>
          <w:szCs w:val="24"/>
        </w:rPr>
        <w:t>March</w:t>
      </w:r>
      <w:r w:rsidR="0030752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201</w:t>
      </w:r>
      <w:r w:rsidR="00307529">
        <w:rPr>
          <w:rFonts w:ascii="Arial" w:hAnsi="Arial" w:cs="Arial"/>
          <w:b/>
          <w:i/>
          <w:sz w:val="24"/>
          <w:szCs w:val="24"/>
        </w:rPr>
        <w:t>2</w:t>
      </w:r>
    </w:p>
    <w:p w:rsidR="00BF4CC9" w:rsidRDefault="00BF4CC9" w:rsidP="00DA29E6">
      <w:pPr>
        <w:rPr>
          <w:rFonts w:ascii="Verdana" w:hAnsi="Verdana" w:cs="Arial"/>
          <w:sz w:val="24"/>
          <w:szCs w:val="24"/>
        </w:rPr>
      </w:pPr>
    </w:p>
    <w:p w:rsidR="00622C51" w:rsidRDefault="00622C51" w:rsidP="00DA29E6">
      <w:pPr>
        <w:rPr>
          <w:rFonts w:ascii="Verdana" w:hAnsi="Verdana" w:cs="Arial"/>
          <w:sz w:val="24"/>
          <w:szCs w:val="24"/>
        </w:rPr>
      </w:pPr>
    </w:p>
    <w:p w:rsidR="00622C51" w:rsidRDefault="00622C51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Poor Overstock.com!  The firm created an interesting business model but </w:t>
      </w:r>
      <w:r w:rsidR="0011187D">
        <w:rPr>
          <w:rFonts w:ascii="Verdana" w:hAnsi="Verdana" w:cs="Arial"/>
          <w:sz w:val="24"/>
          <w:szCs w:val="24"/>
        </w:rPr>
        <w:t>w</w:t>
      </w:r>
      <w:r>
        <w:rPr>
          <w:rFonts w:ascii="Verdana" w:hAnsi="Verdana" w:cs="Arial"/>
          <w:sz w:val="24"/>
          <w:szCs w:val="24"/>
        </w:rPr>
        <w:t>as buffeted left and right and libertarian.  And the current vitals do not look good.</w:t>
      </w:r>
      <w:r w:rsidR="0011187D">
        <w:rPr>
          <w:rFonts w:ascii="Verdana" w:hAnsi="Verdana" w:cs="Arial"/>
          <w:sz w:val="24"/>
          <w:szCs w:val="24"/>
        </w:rPr>
        <w:t xml:space="preserve">  Actually, as we shall see, that is an understatement.</w:t>
      </w:r>
    </w:p>
    <w:p w:rsidR="00622C51" w:rsidRDefault="00622C51" w:rsidP="00DA29E6">
      <w:pPr>
        <w:rPr>
          <w:rFonts w:ascii="Verdana" w:hAnsi="Verdana" w:cs="Arial"/>
          <w:sz w:val="24"/>
          <w:szCs w:val="24"/>
        </w:rPr>
      </w:pPr>
    </w:p>
    <w:p w:rsidR="00622C51" w:rsidRDefault="00622C51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Analysts for years have taken pot shots at the business enterprise.  Sam Antar has long asserted that the company has been involved in some accounting hanky</w:t>
      </w:r>
      <w:r w:rsidR="0011187D">
        <w:rPr>
          <w:rFonts w:ascii="Verdana" w:hAnsi="Verdana" w:cs="Arial"/>
          <w:sz w:val="24"/>
          <w:szCs w:val="24"/>
        </w:rPr>
        <w:t>-</w:t>
      </w:r>
      <w:r>
        <w:rPr>
          <w:rFonts w:ascii="Verdana" w:hAnsi="Verdana" w:cs="Arial"/>
          <w:sz w:val="24"/>
          <w:szCs w:val="24"/>
        </w:rPr>
        <w:t xml:space="preserve">panky and insider trading.  For example, Antar claimed that the </w:t>
      </w:r>
      <w:hyperlink r:id="rId5" w:history="1">
        <w:r w:rsidRPr="00622C51">
          <w:rPr>
            <w:rStyle w:val="Hyperlink"/>
            <w:rFonts w:ascii="Verdana" w:hAnsi="Verdana" w:cs="Arial"/>
            <w:sz w:val="24"/>
            <w:szCs w:val="24"/>
          </w:rPr>
          <w:t>CEO dumped some stock before a bad earnings report and misled investors as well</w:t>
        </w:r>
      </w:hyperlink>
      <w:r>
        <w:rPr>
          <w:rFonts w:ascii="Verdana" w:hAnsi="Verdana" w:cs="Arial"/>
          <w:sz w:val="24"/>
          <w:szCs w:val="24"/>
        </w:rPr>
        <w:t xml:space="preserve">.  Antar currently thinks the firm is in a </w:t>
      </w:r>
      <w:hyperlink r:id="rId6" w:history="1">
        <w:r w:rsidRPr="00ED74DC">
          <w:rPr>
            <w:rStyle w:val="Hyperlink"/>
            <w:rFonts w:ascii="Verdana" w:hAnsi="Verdana" w:cs="Arial"/>
            <w:sz w:val="24"/>
            <w:szCs w:val="24"/>
          </w:rPr>
          <w:t>death spiral and appears ready to write its obituary</w:t>
        </w:r>
      </w:hyperlink>
      <w:r>
        <w:rPr>
          <w:rFonts w:ascii="Verdana" w:hAnsi="Verdana" w:cs="Arial"/>
          <w:sz w:val="24"/>
          <w:szCs w:val="24"/>
        </w:rPr>
        <w:t>.</w:t>
      </w:r>
    </w:p>
    <w:p w:rsidR="00CC4965" w:rsidRDefault="00CC4965" w:rsidP="00DA29E6">
      <w:pPr>
        <w:rPr>
          <w:rFonts w:ascii="Verdana" w:hAnsi="Verdana" w:cs="Arial"/>
          <w:sz w:val="24"/>
          <w:szCs w:val="24"/>
        </w:rPr>
      </w:pPr>
    </w:p>
    <w:p w:rsidR="00ED74DC" w:rsidRDefault="00ED74DC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Sam Antar is not alone.  Writing for Seeking Alpha, Gary Weiss wrote about </w:t>
      </w:r>
      <w:hyperlink r:id="rId7" w:history="1">
        <w:r w:rsidRPr="00ED74DC">
          <w:rPr>
            <w:rStyle w:val="Hyperlink"/>
            <w:rFonts w:ascii="Verdana" w:hAnsi="Verdana" w:cs="Arial"/>
            <w:sz w:val="24"/>
            <w:szCs w:val="24"/>
          </w:rPr>
          <w:t>Overstock’s apparent reliability to be unreliable in its accounting</w:t>
        </w:r>
      </w:hyperlink>
      <w:r>
        <w:rPr>
          <w:rFonts w:ascii="Verdana" w:hAnsi="Verdana" w:cs="Arial"/>
          <w:sz w:val="24"/>
          <w:szCs w:val="24"/>
        </w:rPr>
        <w:t>.  Greg Greenberg at TheStreet.com thought it dumb for Overstock’s CEO to say “</w:t>
      </w:r>
      <w:hyperlink r:id="rId8" w:history="1">
        <w:r w:rsidRPr="00ED74DC">
          <w:rPr>
            <w:rStyle w:val="Hyperlink"/>
            <w:rFonts w:ascii="Verdana" w:hAnsi="Verdana" w:cs="Arial"/>
            <w:sz w:val="24"/>
            <w:szCs w:val="24"/>
          </w:rPr>
          <w:t>it was an ugly end to an ugly year</w:t>
        </w:r>
      </w:hyperlink>
      <w:r>
        <w:rPr>
          <w:rFonts w:ascii="Verdana" w:hAnsi="Verdana" w:cs="Arial"/>
          <w:sz w:val="24"/>
          <w:szCs w:val="24"/>
        </w:rPr>
        <w:t>.”  And these guys aren’t alone.</w:t>
      </w:r>
    </w:p>
    <w:p w:rsidR="00ED74DC" w:rsidRDefault="00ED74DC" w:rsidP="00DA29E6">
      <w:pPr>
        <w:rPr>
          <w:rFonts w:ascii="Verdana" w:hAnsi="Verdana" w:cs="Arial"/>
          <w:sz w:val="24"/>
          <w:szCs w:val="24"/>
        </w:rPr>
      </w:pPr>
    </w:p>
    <w:p w:rsidR="005D7251" w:rsidRDefault="0011187D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</w:t>
      </w:r>
      <w:r w:rsidR="00ED74DC">
        <w:rPr>
          <w:rFonts w:ascii="Verdana" w:hAnsi="Verdana" w:cs="Arial"/>
          <w:sz w:val="24"/>
          <w:szCs w:val="24"/>
        </w:rPr>
        <w:t xml:space="preserve">e decided to take a look and see what the fuss </w:t>
      </w:r>
      <w:r w:rsidR="00632961">
        <w:rPr>
          <w:rFonts w:ascii="Verdana" w:hAnsi="Verdana" w:cs="Arial"/>
          <w:sz w:val="24"/>
          <w:szCs w:val="24"/>
        </w:rPr>
        <w:t>i</w:t>
      </w:r>
      <w:r w:rsidR="00784C63">
        <w:rPr>
          <w:rFonts w:ascii="Verdana" w:hAnsi="Verdana" w:cs="Arial"/>
          <w:sz w:val="24"/>
          <w:szCs w:val="24"/>
        </w:rPr>
        <w:t>s</w:t>
      </w:r>
      <w:r w:rsidR="00ED74DC">
        <w:rPr>
          <w:rFonts w:ascii="Verdana" w:hAnsi="Verdana" w:cs="Arial"/>
          <w:sz w:val="24"/>
          <w:szCs w:val="24"/>
        </w:rPr>
        <w:t xml:space="preserve"> about.  We opened the </w:t>
      </w:r>
      <w:hyperlink r:id="rId9" w:history="1">
        <w:r w:rsidR="00622C51" w:rsidRPr="00622C51">
          <w:rPr>
            <w:rStyle w:val="Hyperlink"/>
            <w:rFonts w:ascii="Verdana" w:hAnsi="Verdana" w:cs="Arial"/>
            <w:sz w:val="24"/>
            <w:szCs w:val="24"/>
          </w:rPr>
          <w:t>Overstock 2011 10-K</w:t>
        </w:r>
      </w:hyperlink>
      <w:r w:rsidR="00ED74DC">
        <w:rPr>
          <w:rFonts w:ascii="Verdana" w:hAnsi="Verdana" w:cs="Arial"/>
          <w:sz w:val="24"/>
          <w:szCs w:val="24"/>
        </w:rPr>
        <w:t xml:space="preserve"> and indeed it </w:t>
      </w:r>
      <w:r w:rsidR="00632961">
        <w:rPr>
          <w:rFonts w:ascii="Verdana" w:hAnsi="Verdana" w:cs="Arial"/>
          <w:sz w:val="24"/>
          <w:szCs w:val="24"/>
        </w:rPr>
        <w:t>i</w:t>
      </w:r>
      <w:r w:rsidR="00ED74DC">
        <w:rPr>
          <w:rFonts w:ascii="Verdana" w:hAnsi="Verdana" w:cs="Arial"/>
          <w:sz w:val="24"/>
          <w:szCs w:val="24"/>
        </w:rPr>
        <w:t xml:space="preserve">sn’t pretty.  We’re traditionalists, so the first thing we did was to compute the Altman Z-score.  </w:t>
      </w:r>
      <w:r w:rsidR="00F70DF9">
        <w:rPr>
          <w:rFonts w:ascii="Verdana" w:hAnsi="Verdana" w:cs="Arial"/>
          <w:sz w:val="24"/>
          <w:szCs w:val="24"/>
        </w:rPr>
        <w:t>After all, if you cannot find a pulse, there isn’t much use of doing any other research.</w:t>
      </w:r>
    </w:p>
    <w:p w:rsidR="00ED74DC" w:rsidRDefault="00ED74DC" w:rsidP="00DA29E6">
      <w:pPr>
        <w:rPr>
          <w:rFonts w:ascii="Verdana" w:hAnsi="Verdana" w:cs="Arial"/>
          <w:sz w:val="24"/>
          <w:szCs w:val="24"/>
        </w:rPr>
      </w:pPr>
    </w:p>
    <w:p w:rsidR="00ED74DC" w:rsidRDefault="00ED74DC" w:rsidP="00A256D8">
      <w:pPr>
        <w:autoSpaceDE w:val="0"/>
        <w:autoSpaceDN w:val="0"/>
        <w:adjustRightInd w:val="0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(We should point out that the original Altman Z-score was intended for manufacturing concerns, and so should not be applied to Overstock.  We therefore applied his modified model for non-manufacturers.  See his paper, </w:t>
      </w:r>
      <w:r w:rsidR="00A256D8">
        <w:rPr>
          <w:rFonts w:ascii="Verdana" w:hAnsi="Verdana" w:cs="Arial"/>
          <w:sz w:val="24"/>
          <w:szCs w:val="24"/>
        </w:rPr>
        <w:t>“</w:t>
      </w:r>
      <w:r w:rsidRPr="00ED74DC">
        <w:rPr>
          <w:rFonts w:ascii="Verdana" w:hAnsi="Verdana" w:cs="Times New Roman"/>
          <w:bCs/>
          <w:sz w:val="24"/>
          <w:szCs w:val="24"/>
        </w:rPr>
        <w:t>C</w:t>
      </w:r>
      <w:r w:rsidR="00A256D8">
        <w:rPr>
          <w:rFonts w:ascii="Verdana" w:hAnsi="Verdana" w:cs="Times New Roman"/>
          <w:bCs/>
          <w:sz w:val="24"/>
          <w:szCs w:val="24"/>
        </w:rPr>
        <w:t>orporate</w:t>
      </w:r>
      <w:r w:rsidRPr="00ED74DC">
        <w:rPr>
          <w:rFonts w:ascii="Verdana" w:hAnsi="Verdana" w:cs="Times New Roman"/>
          <w:bCs/>
          <w:sz w:val="24"/>
          <w:szCs w:val="24"/>
        </w:rPr>
        <w:t xml:space="preserve"> D</w:t>
      </w:r>
      <w:r w:rsidR="00A256D8">
        <w:rPr>
          <w:rFonts w:ascii="Verdana" w:hAnsi="Verdana" w:cs="Times New Roman"/>
          <w:bCs/>
          <w:sz w:val="24"/>
          <w:szCs w:val="24"/>
        </w:rPr>
        <w:t>istress</w:t>
      </w:r>
      <w:r w:rsidRPr="00ED74DC">
        <w:rPr>
          <w:rFonts w:ascii="Verdana" w:hAnsi="Verdana" w:cs="Times New Roman"/>
          <w:bCs/>
          <w:sz w:val="24"/>
          <w:szCs w:val="24"/>
        </w:rPr>
        <w:t xml:space="preserve"> P</w:t>
      </w:r>
      <w:r w:rsidR="00A256D8">
        <w:rPr>
          <w:rFonts w:ascii="Verdana" w:hAnsi="Verdana" w:cs="Times New Roman"/>
          <w:bCs/>
          <w:sz w:val="24"/>
          <w:szCs w:val="24"/>
        </w:rPr>
        <w:t>rediction</w:t>
      </w:r>
      <w:r w:rsidRPr="00ED74DC">
        <w:rPr>
          <w:rFonts w:ascii="Verdana" w:hAnsi="Verdana" w:cs="Times New Roman"/>
          <w:bCs/>
          <w:sz w:val="24"/>
          <w:szCs w:val="24"/>
        </w:rPr>
        <w:t xml:space="preserve"> M</w:t>
      </w:r>
      <w:r w:rsidR="00A256D8">
        <w:rPr>
          <w:rFonts w:ascii="Verdana" w:hAnsi="Verdana" w:cs="Times New Roman"/>
          <w:bCs/>
          <w:sz w:val="24"/>
          <w:szCs w:val="24"/>
        </w:rPr>
        <w:t>odels</w:t>
      </w:r>
      <w:r w:rsidRPr="00ED74DC">
        <w:rPr>
          <w:rFonts w:ascii="Verdana" w:hAnsi="Verdana" w:cs="Times New Roman"/>
          <w:bCs/>
          <w:sz w:val="24"/>
          <w:szCs w:val="24"/>
        </w:rPr>
        <w:t xml:space="preserve"> </w:t>
      </w:r>
      <w:r w:rsidR="00A256D8">
        <w:rPr>
          <w:rFonts w:ascii="Verdana" w:hAnsi="Verdana" w:cs="Times New Roman"/>
          <w:bCs/>
          <w:sz w:val="24"/>
          <w:szCs w:val="24"/>
        </w:rPr>
        <w:t xml:space="preserve">in a </w:t>
      </w:r>
      <w:r w:rsidRPr="00ED74DC">
        <w:rPr>
          <w:rFonts w:ascii="Verdana" w:hAnsi="Verdana" w:cs="Times New Roman"/>
          <w:bCs/>
          <w:sz w:val="24"/>
          <w:szCs w:val="24"/>
        </w:rPr>
        <w:t>T</w:t>
      </w:r>
      <w:r w:rsidR="00A256D8">
        <w:rPr>
          <w:rFonts w:ascii="Verdana" w:hAnsi="Verdana" w:cs="Times New Roman"/>
          <w:bCs/>
          <w:sz w:val="24"/>
          <w:szCs w:val="24"/>
        </w:rPr>
        <w:t xml:space="preserve">urbulent </w:t>
      </w:r>
      <w:r w:rsidRPr="00ED74DC">
        <w:rPr>
          <w:rFonts w:ascii="Verdana" w:hAnsi="Verdana" w:cs="Times New Roman"/>
          <w:bCs/>
          <w:sz w:val="24"/>
          <w:szCs w:val="24"/>
        </w:rPr>
        <w:t>E</w:t>
      </w:r>
      <w:r w:rsidR="00A256D8">
        <w:rPr>
          <w:rFonts w:ascii="Verdana" w:hAnsi="Verdana" w:cs="Times New Roman"/>
          <w:bCs/>
          <w:sz w:val="24"/>
          <w:szCs w:val="24"/>
        </w:rPr>
        <w:t xml:space="preserve">conomic and </w:t>
      </w:r>
      <w:r w:rsidRPr="00ED74DC">
        <w:rPr>
          <w:rFonts w:ascii="Verdana" w:hAnsi="Verdana" w:cs="Times New Roman"/>
          <w:bCs/>
          <w:sz w:val="24"/>
          <w:szCs w:val="24"/>
        </w:rPr>
        <w:t>BASEL II E</w:t>
      </w:r>
      <w:r w:rsidR="00A256D8">
        <w:rPr>
          <w:rFonts w:ascii="Verdana" w:hAnsi="Verdana" w:cs="Times New Roman"/>
          <w:bCs/>
          <w:sz w:val="24"/>
          <w:szCs w:val="24"/>
        </w:rPr>
        <w:t>nvironment,” 2002).</w:t>
      </w:r>
    </w:p>
    <w:p w:rsidR="00A256D8" w:rsidRDefault="00A256D8" w:rsidP="00A256D8">
      <w:pPr>
        <w:autoSpaceDE w:val="0"/>
        <w:autoSpaceDN w:val="0"/>
        <w:adjustRightInd w:val="0"/>
        <w:rPr>
          <w:rFonts w:ascii="Verdana" w:hAnsi="Verdana" w:cs="Times New Roman"/>
          <w:bCs/>
          <w:sz w:val="24"/>
          <w:szCs w:val="24"/>
        </w:rPr>
      </w:pPr>
    </w:p>
    <w:p w:rsidR="00A256D8" w:rsidRDefault="00A256D8" w:rsidP="00A256D8">
      <w:pPr>
        <w:pStyle w:val="Default"/>
        <w:rPr>
          <w:rFonts w:ascii="Verdana" w:hAnsi="Verdana"/>
        </w:rPr>
      </w:pPr>
      <w:r w:rsidRPr="00A256D8">
        <w:rPr>
          <w:rFonts w:ascii="Verdana" w:hAnsi="Verdana"/>
        </w:rPr>
        <w:t>Altman built the following model</w:t>
      </w:r>
      <w:r w:rsidR="00F70DF9">
        <w:rPr>
          <w:rFonts w:ascii="Verdana" w:hAnsi="Verdana"/>
        </w:rPr>
        <w:t xml:space="preserve"> for non-manufacturers</w:t>
      </w:r>
      <w:r w:rsidRPr="00A256D8">
        <w:rPr>
          <w:rFonts w:ascii="Verdana" w:hAnsi="Verdana"/>
        </w:rPr>
        <w:t>:</w:t>
      </w:r>
    </w:p>
    <w:p w:rsidR="00A256D8" w:rsidRPr="00A256D8" w:rsidRDefault="00A256D8" w:rsidP="00A256D8">
      <w:pPr>
        <w:pStyle w:val="Default"/>
        <w:rPr>
          <w:rFonts w:ascii="Verdana" w:hAnsi="Verdana"/>
        </w:rPr>
      </w:pPr>
    </w:p>
    <w:p w:rsidR="00A256D8" w:rsidRPr="00A256D8" w:rsidRDefault="00A256D8" w:rsidP="00A256D8">
      <w:pPr>
        <w:pStyle w:val="Default"/>
        <w:rPr>
          <w:rFonts w:ascii="Verdana" w:hAnsi="Verdana"/>
        </w:rPr>
      </w:pPr>
      <w:r>
        <w:rPr>
          <w:rFonts w:ascii="Verdana" w:hAnsi="Verdana"/>
        </w:rPr>
        <w:tab/>
      </w:r>
      <w:r w:rsidRPr="00A256D8">
        <w:rPr>
          <w:rFonts w:ascii="Verdana" w:hAnsi="Verdana"/>
        </w:rPr>
        <w:t xml:space="preserve">Z = 6.56 * WC/TA + 3.26 * RE/TA + 6.72 * EBIT/TA + 1.05 * BVE/TD </w:t>
      </w:r>
    </w:p>
    <w:p w:rsidR="00A256D8" w:rsidRDefault="00A256D8" w:rsidP="00A256D8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</w:p>
    <w:p w:rsidR="00F70DF9" w:rsidRDefault="00F70DF9" w:rsidP="00A256D8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where WC = working capital, TA=total assets, RE=retained earnings, EBIT=earnings before interest and taxes, BVE=book value of equity, and TD=total debt. </w:t>
      </w:r>
    </w:p>
    <w:p w:rsidR="00F70DF9" w:rsidRDefault="00F70DF9" w:rsidP="00A256D8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</w:p>
    <w:p w:rsidR="00A256D8" w:rsidRPr="00A256D8" w:rsidRDefault="00A256D8" w:rsidP="00A256D8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256D8">
        <w:rPr>
          <w:rFonts w:ascii="Verdana" w:hAnsi="Verdana"/>
          <w:sz w:val="24"/>
          <w:szCs w:val="24"/>
        </w:rPr>
        <w:t xml:space="preserve">The interpretation of the Z-score is straight-forward. If Z is greater than 2.60, then the firm has little financial distress and is healthy. The model predicts this firm will not fail. A Z-score between 1.10 and 2.60 is in the grey </w:t>
      </w:r>
      <w:r w:rsidRPr="00A256D8">
        <w:rPr>
          <w:rFonts w:ascii="Verdana" w:hAnsi="Verdana"/>
          <w:sz w:val="24"/>
          <w:szCs w:val="24"/>
        </w:rPr>
        <w:lastRenderedPageBreak/>
        <w:t xml:space="preserve">zone; it is indeterminate whether the firm will fail or not fail. </w:t>
      </w:r>
      <w:r w:rsidR="00F70DF9">
        <w:rPr>
          <w:rFonts w:ascii="Verdana" w:hAnsi="Verdana"/>
          <w:sz w:val="24"/>
          <w:szCs w:val="24"/>
        </w:rPr>
        <w:t xml:space="preserve">The analyst should garner additional evidence to make this assessment.  </w:t>
      </w:r>
      <w:r w:rsidRPr="00A256D8">
        <w:rPr>
          <w:rFonts w:ascii="Verdana" w:hAnsi="Verdana"/>
          <w:sz w:val="24"/>
          <w:szCs w:val="24"/>
        </w:rPr>
        <w:t>But, if the Z-score falls below 1.10, the model predicts corporate failure. And the lower the Z-score, the greater the amount of financial distress.</w:t>
      </w:r>
    </w:p>
    <w:p w:rsidR="00ED74DC" w:rsidRDefault="00ED74DC" w:rsidP="00DA29E6">
      <w:pPr>
        <w:rPr>
          <w:rFonts w:ascii="Verdana" w:hAnsi="Verdana" w:cs="Arial"/>
          <w:sz w:val="24"/>
          <w:szCs w:val="24"/>
        </w:rPr>
      </w:pPr>
    </w:p>
    <w:p w:rsidR="00ED74DC" w:rsidRDefault="00A256D8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Overstock, the metric has these values:</w:t>
      </w:r>
    </w:p>
    <w:p w:rsidR="00A256D8" w:rsidRDefault="00A256D8" w:rsidP="00DA29E6">
      <w:pPr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530"/>
      </w:tblGrid>
      <w:tr w:rsidR="00A256D8" w:rsidTr="00A256D8">
        <w:trPr>
          <w:jc w:val="center"/>
        </w:trPr>
        <w:tc>
          <w:tcPr>
            <w:tcW w:w="1440" w:type="dxa"/>
          </w:tcPr>
          <w:p w:rsidR="00A256D8" w:rsidRPr="00A256D8" w:rsidRDefault="00A256D8" w:rsidP="00DA29E6">
            <w:pPr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A256D8">
              <w:rPr>
                <w:rFonts w:ascii="Verdana" w:hAnsi="Verdana" w:cs="Arial"/>
                <w:sz w:val="24"/>
                <w:szCs w:val="24"/>
                <w:u w:val="single"/>
              </w:rPr>
              <w:t>Year</w:t>
            </w:r>
          </w:p>
        </w:tc>
        <w:tc>
          <w:tcPr>
            <w:tcW w:w="1530" w:type="dxa"/>
          </w:tcPr>
          <w:p w:rsidR="00A256D8" w:rsidRPr="00A256D8" w:rsidRDefault="00A256D8" w:rsidP="00DA29E6">
            <w:pPr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A256D8">
              <w:rPr>
                <w:rFonts w:ascii="Verdana" w:hAnsi="Verdana" w:cs="Arial"/>
                <w:sz w:val="24"/>
                <w:szCs w:val="24"/>
                <w:u w:val="single"/>
              </w:rPr>
              <w:t>Z-Score</w:t>
            </w:r>
          </w:p>
        </w:tc>
      </w:tr>
      <w:tr w:rsidR="00A256D8" w:rsidTr="00A256D8">
        <w:trPr>
          <w:jc w:val="center"/>
        </w:trPr>
        <w:tc>
          <w:tcPr>
            <w:tcW w:w="1440" w:type="dxa"/>
          </w:tcPr>
          <w:p w:rsidR="00A256D8" w:rsidRDefault="00A256D8" w:rsidP="00F8312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2006</w:t>
            </w:r>
          </w:p>
        </w:tc>
        <w:tc>
          <w:tcPr>
            <w:tcW w:w="1530" w:type="dxa"/>
          </w:tcPr>
          <w:p w:rsidR="00A256D8" w:rsidRDefault="00F70DF9" w:rsidP="00DA29E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4D743F">
              <w:rPr>
                <w:rFonts w:ascii="Verdana" w:hAnsi="Verdana" w:cs="Arial"/>
                <w:sz w:val="24"/>
                <w:szCs w:val="24"/>
              </w:rPr>
              <w:t xml:space="preserve"> -9.4</w:t>
            </w:r>
          </w:p>
        </w:tc>
      </w:tr>
      <w:tr w:rsidR="00A256D8" w:rsidTr="00A256D8">
        <w:trPr>
          <w:jc w:val="center"/>
        </w:trPr>
        <w:tc>
          <w:tcPr>
            <w:tcW w:w="1440" w:type="dxa"/>
          </w:tcPr>
          <w:p w:rsidR="00A256D8" w:rsidRDefault="00A256D8" w:rsidP="00F8312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2007</w:t>
            </w:r>
          </w:p>
        </w:tc>
        <w:tc>
          <w:tcPr>
            <w:tcW w:w="1530" w:type="dxa"/>
          </w:tcPr>
          <w:p w:rsidR="00A256D8" w:rsidRDefault="00F70DF9" w:rsidP="00DA29E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4D743F">
              <w:rPr>
                <w:rFonts w:ascii="Verdana" w:hAnsi="Verdana" w:cs="Arial"/>
                <w:sz w:val="24"/>
                <w:szCs w:val="24"/>
              </w:rPr>
              <w:t xml:space="preserve"> -7.0</w:t>
            </w:r>
          </w:p>
        </w:tc>
      </w:tr>
      <w:tr w:rsidR="00A256D8" w:rsidTr="00A256D8">
        <w:trPr>
          <w:jc w:val="center"/>
        </w:trPr>
        <w:tc>
          <w:tcPr>
            <w:tcW w:w="1440" w:type="dxa"/>
          </w:tcPr>
          <w:p w:rsidR="00A256D8" w:rsidRDefault="00A256D8" w:rsidP="00F8312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A256D8" w:rsidRDefault="004D743F" w:rsidP="00DA29E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F70DF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-6.8</w:t>
            </w:r>
          </w:p>
        </w:tc>
      </w:tr>
      <w:tr w:rsidR="00A256D8" w:rsidTr="00A256D8">
        <w:trPr>
          <w:jc w:val="center"/>
        </w:trPr>
        <w:tc>
          <w:tcPr>
            <w:tcW w:w="1440" w:type="dxa"/>
          </w:tcPr>
          <w:p w:rsidR="00A256D8" w:rsidRDefault="00A256D8" w:rsidP="00F8312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2009</w:t>
            </w:r>
          </w:p>
        </w:tc>
        <w:tc>
          <w:tcPr>
            <w:tcW w:w="1530" w:type="dxa"/>
          </w:tcPr>
          <w:p w:rsidR="00A256D8" w:rsidRDefault="00F70DF9" w:rsidP="00DA29E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4D743F">
              <w:rPr>
                <w:rFonts w:ascii="Verdana" w:hAnsi="Verdana" w:cs="Arial"/>
                <w:sz w:val="24"/>
                <w:szCs w:val="24"/>
              </w:rPr>
              <w:t xml:space="preserve"> -2.6</w:t>
            </w:r>
          </w:p>
        </w:tc>
      </w:tr>
      <w:tr w:rsidR="00A256D8" w:rsidTr="00A256D8">
        <w:trPr>
          <w:jc w:val="center"/>
        </w:trPr>
        <w:tc>
          <w:tcPr>
            <w:tcW w:w="1440" w:type="dxa"/>
          </w:tcPr>
          <w:p w:rsidR="00A256D8" w:rsidRDefault="00A256D8" w:rsidP="00F8312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A256D8" w:rsidRDefault="004D743F" w:rsidP="00DA29E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F70DF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-3.1</w:t>
            </w:r>
          </w:p>
        </w:tc>
      </w:tr>
      <w:tr w:rsidR="00A256D8" w:rsidTr="00A256D8">
        <w:trPr>
          <w:jc w:val="center"/>
        </w:trPr>
        <w:tc>
          <w:tcPr>
            <w:tcW w:w="1440" w:type="dxa"/>
          </w:tcPr>
          <w:p w:rsidR="00A256D8" w:rsidRDefault="00A256D8" w:rsidP="00F8312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A256D8" w:rsidRDefault="004D743F" w:rsidP="00DA29E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F70DF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-7.3</w:t>
            </w:r>
          </w:p>
        </w:tc>
      </w:tr>
    </w:tbl>
    <w:p w:rsidR="00A256D8" w:rsidRDefault="00A256D8" w:rsidP="00DA29E6">
      <w:pPr>
        <w:rPr>
          <w:rFonts w:ascii="Verdana" w:hAnsi="Verdana" w:cs="Arial"/>
          <w:sz w:val="24"/>
          <w:szCs w:val="24"/>
        </w:rPr>
      </w:pPr>
    </w:p>
    <w:p w:rsidR="00E868C6" w:rsidRDefault="00E868C6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Driving these results are the negative earnings before interest and taxes and the negative retained earnings.  Some improvement </w:t>
      </w:r>
      <w:r w:rsidR="006C42A5">
        <w:rPr>
          <w:rFonts w:ascii="Verdana" w:hAnsi="Verdana" w:cs="Arial"/>
          <w:sz w:val="24"/>
          <w:szCs w:val="24"/>
        </w:rPr>
        <w:t xml:space="preserve">occurs </w:t>
      </w:r>
      <w:r>
        <w:rPr>
          <w:rFonts w:ascii="Verdana" w:hAnsi="Verdana" w:cs="Arial"/>
          <w:sz w:val="24"/>
          <w:szCs w:val="24"/>
        </w:rPr>
        <w:t xml:space="preserve">in 2009 and 2010, but a significant worsening </w:t>
      </w:r>
      <w:r w:rsidR="006C42A5">
        <w:rPr>
          <w:rFonts w:ascii="Verdana" w:hAnsi="Verdana" w:cs="Arial"/>
          <w:sz w:val="24"/>
          <w:szCs w:val="24"/>
        </w:rPr>
        <w:t>takes place by</w:t>
      </w:r>
      <w:r>
        <w:rPr>
          <w:rFonts w:ascii="Verdana" w:hAnsi="Verdana" w:cs="Arial"/>
          <w:sz w:val="24"/>
          <w:szCs w:val="24"/>
        </w:rPr>
        <w:t xml:space="preserve"> the end of 2011.  In addition to the two ratios just mentioned, this is also driven by the erosion of shareholders’ equity.  The debt/equity ratio </w:t>
      </w:r>
      <w:r w:rsidR="006C42A5">
        <w:rPr>
          <w:rFonts w:ascii="Verdana" w:hAnsi="Verdana" w:cs="Arial"/>
          <w:sz w:val="24"/>
          <w:szCs w:val="24"/>
        </w:rPr>
        <w:t>rests</w:t>
      </w:r>
      <w:r>
        <w:rPr>
          <w:rFonts w:ascii="Verdana" w:hAnsi="Verdana" w:cs="Arial"/>
          <w:sz w:val="24"/>
          <w:szCs w:val="24"/>
        </w:rPr>
        <w:t xml:space="preserve"> a</w:t>
      </w:r>
      <w:r w:rsidR="006C42A5">
        <w:rPr>
          <w:rFonts w:ascii="Verdana" w:hAnsi="Verdana" w:cs="Arial"/>
          <w:sz w:val="24"/>
          <w:szCs w:val="24"/>
        </w:rPr>
        <w:t>t a</w:t>
      </w:r>
      <w:r>
        <w:rPr>
          <w:rFonts w:ascii="Verdana" w:hAnsi="Verdana" w:cs="Arial"/>
          <w:sz w:val="24"/>
          <w:szCs w:val="24"/>
        </w:rPr>
        <w:t xml:space="preserve"> staggering 12.56.</w:t>
      </w:r>
    </w:p>
    <w:p w:rsidR="00E868C6" w:rsidRDefault="00E868C6" w:rsidP="00DA29E6">
      <w:pPr>
        <w:rPr>
          <w:rFonts w:ascii="Verdana" w:hAnsi="Verdana" w:cs="Arial"/>
          <w:sz w:val="24"/>
          <w:szCs w:val="24"/>
        </w:rPr>
      </w:pPr>
    </w:p>
    <w:p w:rsidR="00E868C6" w:rsidRDefault="00E868C6" w:rsidP="00DA29E6">
      <w:pPr>
        <w:rPr>
          <w:rFonts w:ascii="Verdana" w:hAnsi="Verdana" w:cs="Arial"/>
          <w:sz w:val="24"/>
          <w:szCs w:val="24"/>
        </w:rPr>
      </w:pPr>
      <w:r w:rsidRPr="00E868C6">
        <w:rPr>
          <w:rFonts w:ascii="Verdana" w:hAnsi="Verdana" w:cs="Arial"/>
          <w:i/>
          <w:sz w:val="24"/>
          <w:szCs w:val="24"/>
        </w:rPr>
        <w:t>In pace requiescat</w:t>
      </w:r>
      <w:r>
        <w:rPr>
          <w:rFonts w:ascii="Verdana" w:hAnsi="Verdana" w:cs="Arial"/>
          <w:sz w:val="24"/>
          <w:szCs w:val="24"/>
        </w:rPr>
        <w:t>: what more can we say?</w:t>
      </w:r>
    </w:p>
    <w:p w:rsidR="00E868C6" w:rsidRDefault="00E868C6" w:rsidP="00DA29E6">
      <w:pPr>
        <w:rPr>
          <w:rFonts w:ascii="Verdana" w:hAnsi="Verdana" w:cs="Arial"/>
          <w:sz w:val="24"/>
          <w:szCs w:val="24"/>
        </w:rPr>
      </w:pPr>
    </w:p>
    <w:p w:rsidR="00ED74DC" w:rsidRDefault="00ED74DC" w:rsidP="00DA29E6">
      <w:pPr>
        <w:rPr>
          <w:rFonts w:ascii="Verdana" w:hAnsi="Verdana" w:cs="Arial"/>
          <w:sz w:val="24"/>
          <w:szCs w:val="24"/>
        </w:rPr>
      </w:pPr>
    </w:p>
    <w:p w:rsidR="0050716A" w:rsidRPr="00EE3621" w:rsidRDefault="0050716A" w:rsidP="005679C2">
      <w:pPr>
        <w:pBdr>
          <w:bottom w:val="thinThickThinMediumGap" w:sz="18" w:space="0" w:color="auto"/>
        </w:pBdr>
        <w:rPr>
          <w:rFonts w:ascii="Verdana" w:hAnsi="Verdana"/>
          <w:sz w:val="24"/>
          <w:szCs w:val="24"/>
        </w:rPr>
      </w:pPr>
    </w:p>
    <w:p w:rsidR="005679C2" w:rsidRPr="00EE3621" w:rsidRDefault="005679C2" w:rsidP="005679C2">
      <w:pPr>
        <w:pStyle w:val="BodyText"/>
        <w:spacing w:line="240" w:lineRule="auto"/>
        <w:rPr>
          <w:rFonts w:ascii="Verdana" w:hAnsi="Verdana"/>
          <w:i/>
        </w:rPr>
      </w:pPr>
    </w:p>
    <w:p w:rsidR="005679C2" w:rsidRPr="00EE3621" w:rsidRDefault="005679C2" w:rsidP="005679C2">
      <w:pPr>
        <w:pStyle w:val="BodyText"/>
        <w:spacing w:line="240" w:lineRule="auto"/>
        <w:rPr>
          <w:rFonts w:ascii="Verdana" w:hAnsi="Verdana"/>
          <w:i/>
        </w:rPr>
      </w:pPr>
      <w:r w:rsidRPr="00EE3621">
        <w:rPr>
          <w:rFonts w:ascii="Verdana" w:hAnsi="Verdana"/>
          <w:i/>
        </w:rPr>
        <w:t xml:space="preserve">This essay reflects the opinion of the authors and not necessarily the opinions of The </w:t>
      </w:r>
      <w:smartTag w:uri="urn:schemas-microsoft-com:office:smarttags" w:element="PlaceName">
        <w:r w:rsidRPr="00EE3621">
          <w:rPr>
            <w:rFonts w:ascii="Verdana" w:hAnsi="Verdana"/>
            <w:i/>
          </w:rPr>
          <w:t>Pennsylvania</w:t>
        </w:r>
      </w:smartTag>
      <w:r w:rsidRPr="00EE3621">
        <w:rPr>
          <w:rFonts w:ascii="Verdana" w:hAnsi="Verdana"/>
          <w:i/>
        </w:rPr>
        <w:t xml:space="preserve"> </w:t>
      </w:r>
      <w:smartTag w:uri="urn:schemas-microsoft-com:office:smarttags" w:element="PlaceType">
        <w:r w:rsidRPr="00EE3621">
          <w:rPr>
            <w:rFonts w:ascii="Verdana" w:hAnsi="Verdana"/>
            <w:i/>
          </w:rPr>
          <w:t>State</w:t>
        </w:r>
      </w:smartTag>
      <w:r w:rsidRPr="00EE3621">
        <w:rPr>
          <w:rFonts w:ascii="Verdana" w:hAnsi="Verdana"/>
          <w:i/>
        </w:rPr>
        <w:t xml:space="preserve"> University, The American College, or Villanova University.</w:t>
      </w:r>
    </w:p>
    <w:p w:rsidR="005679C2" w:rsidRPr="00EE3621" w:rsidRDefault="005679C2" w:rsidP="005679C2">
      <w:pPr>
        <w:pBdr>
          <w:bottom w:val="thinThickThinMediumGap" w:sz="18" w:space="0" w:color="auto"/>
        </w:pBdr>
        <w:rPr>
          <w:rFonts w:ascii="Verdana" w:hAnsi="Verdana"/>
        </w:rPr>
      </w:pPr>
    </w:p>
    <w:p w:rsidR="005679C2" w:rsidRPr="00EE3621" w:rsidRDefault="005679C2" w:rsidP="005679C2">
      <w:pPr>
        <w:pStyle w:val="BodyTextIndent"/>
        <w:spacing w:after="0"/>
        <w:ind w:left="0"/>
        <w:rPr>
          <w:rFonts w:ascii="Verdana" w:hAnsi="Verdana"/>
          <w:sz w:val="24"/>
          <w:szCs w:val="24"/>
        </w:rPr>
      </w:pPr>
    </w:p>
    <w:sectPr w:rsidR="005679C2" w:rsidRPr="00EE3621" w:rsidSect="0062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61D"/>
    <w:multiLevelType w:val="hybridMultilevel"/>
    <w:tmpl w:val="11A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521"/>
    <w:multiLevelType w:val="multilevel"/>
    <w:tmpl w:val="6C6A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1E6"/>
    <w:multiLevelType w:val="hybridMultilevel"/>
    <w:tmpl w:val="4D52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C38D9"/>
    <w:multiLevelType w:val="multilevel"/>
    <w:tmpl w:val="46B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71F92"/>
    <w:multiLevelType w:val="hybridMultilevel"/>
    <w:tmpl w:val="BEE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405A1"/>
    <w:multiLevelType w:val="hybridMultilevel"/>
    <w:tmpl w:val="611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0598"/>
    <w:multiLevelType w:val="hybridMultilevel"/>
    <w:tmpl w:val="AE1880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19574F0"/>
    <w:multiLevelType w:val="multilevel"/>
    <w:tmpl w:val="F5B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A481A"/>
    <w:multiLevelType w:val="hybridMultilevel"/>
    <w:tmpl w:val="A43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E35E2"/>
    <w:multiLevelType w:val="hybridMultilevel"/>
    <w:tmpl w:val="CAE69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BCA792F"/>
    <w:multiLevelType w:val="multilevel"/>
    <w:tmpl w:val="BFE8AC2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1">
    <w:nsid w:val="7520270B"/>
    <w:multiLevelType w:val="hybridMultilevel"/>
    <w:tmpl w:val="0A0E0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A12ACC"/>
    <w:multiLevelType w:val="hybridMultilevel"/>
    <w:tmpl w:val="415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A627B"/>
    <w:rsid w:val="0001223C"/>
    <w:rsid w:val="00013A1E"/>
    <w:rsid w:val="00014F46"/>
    <w:rsid w:val="00030FFC"/>
    <w:rsid w:val="00032D82"/>
    <w:rsid w:val="000334D4"/>
    <w:rsid w:val="000374C2"/>
    <w:rsid w:val="00045F9C"/>
    <w:rsid w:val="00052C5C"/>
    <w:rsid w:val="00070A9F"/>
    <w:rsid w:val="00081916"/>
    <w:rsid w:val="0008518C"/>
    <w:rsid w:val="00093316"/>
    <w:rsid w:val="000A3CC5"/>
    <w:rsid w:val="000A52AA"/>
    <w:rsid w:val="000A68B5"/>
    <w:rsid w:val="000B0974"/>
    <w:rsid w:val="000C0DAE"/>
    <w:rsid w:val="000C6302"/>
    <w:rsid w:val="000D246D"/>
    <w:rsid w:val="000E087B"/>
    <w:rsid w:val="000E2E4F"/>
    <w:rsid w:val="000F42DF"/>
    <w:rsid w:val="0011187D"/>
    <w:rsid w:val="00124D4C"/>
    <w:rsid w:val="001300DC"/>
    <w:rsid w:val="0013578B"/>
    <w:rsid w:val="00162F11"/>
    <w:rsid w:val="00166500"/>
    <w:rsid w:val="0016737C"/>
    <w:rsid w:val="001823C4"/>
    <w:rsid w:val="00194419"/>
    <w:rsid w:val="001978FB"/>
    <w:rsid w:val="001A35D6"/>
    <w:rsid w:val="001A4C91"/>
    <w:rsid w:val="001A523B"/>
    <w:rsid w:val="001A5685"/>
    <w:rsid w:val="001A63DD"/>
    <w:rsid w:val="001B2AE8"/>
    <w:rsid w:val="001B3448"/>
    <w:rsid w:val="001B54FF"/>
    <w:rsid w:val="001C3948"/>
    <w:rsid w:val="001C5C9F"/>
    <w:rsid w:val="001C7FFA"/>
    <w:rsid w:val="0020134E"/>
    <w:rsid w:val="0020293D"/>
    <w:rsid w:val="00210838"/>
    <w:rsid w:val="002134E1"/>
    <w:rsid w:val="00215FD8"/>
    <w:rsid w:val="00217ACB"/>
    <w:rsid w:val="002254DA"/>
    <w:rsid w:val="002348DA"/>
    <w:rsid w:val="00264576"/>
    <w:rsid w:val="00285D9E"/>
    <w:rsid w:val="002921E3"/>
    <w:rsid w:val="002954BA"/>
    <w:rsid w:val="002A35CE"/>
    <w:rsid w:val="002B0A9D"/>
    <w:rsid w:val="002B29A5"/>
    <w:rsid w:val="002C3E0F"/>
    <w:rsid w:val="002C4F22"/>
    <w:rsid w:val="002F1C18"/>
    <w:rsid w:val="00304385"/>
    <w:rsid w:val="00307529"/>
    <w:rsid w:val="0031191B"/>
    <w:rsid w:val="00315910"/>
    <w:rsid w:val="00316C9F"/>
    <w:rsid w:val="00324A16"/>
    <w:rsid w:val="003259CE"/>
    <w:rsid w:val="00327520"/>
    <w:rsid w:val="0032760C"/>
    <w:rsid w:val="00346D8B"/>
    <w:rsid w:val="003571B0"/>
    <w:rsid w:val="003614EA"/>
    <w:rsid w:val="00362844"/>
    <w:rsid w:val="00362D5A"/>
    <w:rsid w:val="00383ECD"/>
    <w:rsid w:val="00387AD3"/>
    <w:rsid w:val="0039366C"/>
    <w:rsid w:val="00394F33"/>
    <w:rsid w:val="003A627B"/>
    <w:rsid w:val="003B5481"/>
    <w:rsid w:val="003C2F39"/>
    <w:rsid w:val="003C370E"/>
    <w:rsid w:val="003D756D"/>
    <w:rsid w:val="003D7633"/>
    <w:rsid w:val="003E2195"/>
    <w:rsid w:val="003F2470"/>
    <w:rsid w:val="003F6FEC"/>
    <w:rsid w:val="00407FE7"/>
    <w:rsid w:val="00423830"/>
    <w:rsid w:val="00430CC2"/>
    <w:rsid w:val="00441449"/>
    <w:rsid w:val="00443813"/>
    <w:rsid w:val="00452131"/>
    <w:rsid w:val="004530EF"/>
    <w:rsid w:val="004534FA"/>
    <w:rsid w:val="00460BD2"/>
    <w:rsid w:val="00465E6E"/>
    <w:rsid w:val="00471A13"/>
    <w:rsid w:val="0048091A"/>
    <w:rsid w:val="004B03F1"/>
    <w:rsid w:val="004B57C9"/>
    <w:rsid w:val="004B6657"/>
    <w:rsid w:val="004D6BFC"/>
    <w:rsid w:val="004D743F"/>
    <w:rsid w:val="004E7B9C"/>
    <w:rsid w:val="004F264C"/>
    <w:rsid w:val="004F5EB2"/>
    <w:rsid w:val="0050716A"/>
    <w:rsid w:val="005174B2"/>
    <w:rsid w:val="00520260"/>
    <w:rsid w:val="00520832"/>
    <w:rsid w:val="00534915"/>
    <w:rsid w:val="00547265"/>
    <w:rsid w:val="00566ACC"/>
    <w:rsid w:val="005679C2"/>
    <w:rsid w:val="00572989"/>
    <w:rsid w:val="0058071A"/>
    <w:rsid w:val="005877D3"/>
    <w:rsid w:val="00591E9C"/>
    <w:rsid w:val="005B3AFB"/>
    <w:rsid w:val="005B6B3D"/>
    <w:rsid w:val="005B7BA1"/>
    <w:rsid w:val="005C5AA8"/>
    <w:rsid w:val="005C719F"/>
    <w:rsid w:val="005C7FC3"/>
    <w:rsid w:val="005D3219"/>
    <w:rsid w:val="005D548A"/>
    <w:rsid w:val="005D7251"/>
    <w:rsid w:val="005E326A"/>
    <w:rsid w:val="005E40D4"/>
    <w:rsid w:val="005F2D0B"/>
    <w:rsid w:val="006062C5"/>
    <w:rsid w:val="00622C51"/>
    <w:rsid w:val="00626CA8"/>
    <w:rsid w:val="00630BC8"/>
    <w:rsid w:val="00632961"/>
    <w:rsid w:val="00654AEE"/>
    <w:rsid w:val="00671DE9"/>
    <w:rsid w:val="00680C26"/>
    <w:rsid w:val="00681673"/>
    <w:rsid w:val="006A2E31"/>
    <w:rsid w:val="006A7CF1"/>
    <w:rsid w:val="006B5167"/>
    <w:rsid w:val="006C42A5"/>
    <w:rsid w:val="006D40B4"/>
    <w:rsid w:val="006F298B"/>
    <w:rsid w:val="00701811"/>
    <w:rsid w:val="007069CC"/>
    <w:rsid w:val="00716893"/>
    <w:rsid w:val="0072083E"/>
    <w:rsid w:val="007240D6"/>
    <w:rsid w:val="007310E9"/>
    <w:rsid w:val="007325F6"/>
    <w:rsid w:val="0073598B"/>
    <w:rsid w:val="00741CC4"/>
    <w:rsid w:val="00753045"/>
    <w:rsid w:val="0075714F"/>
    <w:rsid w:val="00762F72"/>
    <w:rsid w:val="00784C63"/>
    <w:rsid w:val="007935E9"/>
    <w:rsid w:val="00795EDC"/>
    <w:rsid w:val="007A54C7"/>
    <w:rsid w:val="007C2521"/>
    <w:rsid w:val="007D30EB"/>
    <w:rsid w:val="007D7854"/>
    <w:rsid w:val="007E274D"/>
    <w:rsid w:val="007E4E7D"/>
    <w:rsid w:val="00823AFE"/>
    <w:rsid w:val="00825D4D"/>
    <w:rsid w:val="00826541"/>
    <w:rsid w:val="008265E1"/>
    <w:rsid w:val="00830A0B"/>
    <w:rsid w:val="00834103"/>
    <w:rsid w:val="00847F54"/>
    <w:rsid w:val="00874083"/>
    <w:rsid w:val="0088295A"/>
    <w:rsid w:val="00885921"/>
    <w:rsid w:val="00891757"/>
    <w:rsid w:val="008A78BC"/>
    <w:rsid w:val="008B5E1A"/>
    <w:rsid w:val="008C691D"/>
    <w:rsid w:val="008D2071"/>
    <w:rsid w:val="008D3E2E"/>
    <w:rsid w:val="008D5DE7"/>
    <w:rsid w:val="008E0442"/>
    <w:rsid w:val="008E6D9D"/>
    <w:rsid w:val="00907BCA"/>
    <w:rsid w:val="00930C78"/>
    <w:rsid w:val="00952126"/>
    <w:rsid w:val="009552D6"/>
    <w:rsid w:val="00974768"/>
    <w:rsid w:val="00975403"/>
    <w:rsid w:val="009A0991"/>
    <w:rsid w:val="009A26FD"/>
    <w:rsid w:val="009A40B3"/>
    <w:rsid w:val="009A6D9B"/>
    <w:rsid w:val="009B1A90"/>
    <w:rsid w:val="009D3CF4"/>
    <w:rsid w:val="009D772A"/>
    <w:rsid w:val="009E5848"/>
    <w:rsid w:val="009F0A97"/>
    <w:rsid w:val="00A02E34"/>
    <w:rsid w:val="00A03ADF"/>
    <w:rsid w:val="00A06B5A"/>
    <w:rsid w:val="00A11437"/>
    <w:rsid w:val="00A14E6E"/>
    <w:rsid w:val="00A2181F"/>
    <w:rsid w:val="00A256D8"/>
    <w:rsid w:val="00A2604A"/>
    <w:rsid w:val="00A35333"/>
    <w:rsid w:val="00A501CA"/>
    <w:rsid w:val="00A51B07"/>
    <w:rsid w:val="00A56122"/>
    <w:rsid w:val="00A623DC"/>
    <w:rsid w:val="00A759EC"/>
    <w:rsid w:val="00A94CD3"/>
    <w:rsid w:val="00A94ED1"/>
    <w:rsid w:val="00AA5143"/>
    <w:rsid w:val="00AB1EF1"/>
    <w:rsid w:val="00AB5DEF"/>
    <w:rsid w:val="00AC081E"/>
    <w:rsid w:val="00AC7090"/>
    <w:rsid w:val="00AD5F49"/>
    <w:rsid w:val="00AD6616"/>
    <w:rsid w:val="00AE44C0"/>
    <w:rsid w:val="00B0534E"/>
    <w:rsid w:val="00B11CE6"/>
    <w:rsid w:val="00B12949"/>
    <w:rsid w:val="00B20912"/>
    <w:rsid w:val="00B20A52"/>
    <w:rsid w:val="00B22B1B"/>
    <w:rsid w:val="00B5636F"/>
    <w:rsid w:val="00B7722F"/>
    <w:rsid w:val="00B77990"/>
    <w:rsid w:val="00B77E24"/>
    <w:rsid w:val="00B80F61"/>
    <w:rsid w:val="00B8681F"/>
    <w:rsid w:val="00B91B36"/>
    <w:rsid w:val="00B91C46"/>
    <w:rsid w:val="00B92AA2"/>
    <w:rsid w:val="00BB6235"/>
    <w:rsid w:val="00BC1DB8"/>
    <w:rsid w:val="00BC33AB"/>
    <w:rsid w:val="00BD1C30"/>
    <w:rsid w:val="00BD37AC"/>
    <w:rsid w:val="00BD4859"/>
    <w:rsid w:val="00BD5A48"/>
    <w:rsid w:val="00BE5852"/>
    <w:rsid w:val="00BF4BFB"/>
    <w:rsid w:val="00BF4CC9"/>
    <w:rsid w:val="00BF663F"/>
    <w:rsid w:val="00C02A18"/>
    <w:rsid w:val="00C0326A"/>
    <w:rsid w:val="00C04A39"/>
    <w:rsid w:val="00C06BB5"/>
    <w:rsid w:val="00C06C9A"/>
    <w:rsid w:val="00C14B68"/>
    <w:rsid w:val="00C17B64"/>
    <w:rsid w:val="00C210AD"/>
    <w:rsid w:val="00C25606"/>
    <w:rsid w:val="00C265D4"/>
    <w:rsid w:val="00C311AF"/>
    <w:rsid w:val="00C40DDB"/>
    <w:rsid w:val="00C7386E"/>
    <w:rsid w:val="00C73BEA"/>
    <w:rsid w:val="00C83508"/>
    <w:rsid w:val="00C84E3D"/>
    <w:rsid w:val="00C86325"/>
    <w:rsid w:val="00CA4259"/>
    <w:rsid w:val="00CB2C19"/>
    <w:rsid w:val="00CB7FD0"/>
    <w:rsid w:val="00CC4965"/>
    <w:rsid w:val="00CC7B0A"/>
    <w:rsid w:val="00CD0E7F"/>
    <w:rsid w:val="00CD27FE"/>
    <w:rsid w:val="00CE1F6F"/>
    <w:rsid w:val="00CF567E"/>
    <w:rsid w:val="00CF5BF7"/>
    <w:rsid w:val="00CF6E0F"/>
    <w:rsid w:val="00D005BC"/>
    <w:rsid w:val="00D04C30"/>
    <w:rsid w:val="00D10237"/>
    <w:rsid w:val="00D15B07"/>
    <w:rsid w:val="00D42D55"/>
    <w:rsid w:val="00D546A3"/>
    <w:rsid w:val="00D54EF4"/>
    <w:rsid w:val="00D552C9"/>
    <w:rsid w:val="00D61215"/>
    <w:rsid w:val="00D66F58"/>
    <w:rsid w:val="00D72331"/>
    <w:rsid w:val="00D92C5E"/>
    <w:rsid w:val="00D96CB6"/>
    <w:rsid w:val="00DA29E6"/>
    <w:rsid w:val="00DB5864"/>
    <w:rsid w:val="00DC6A24"/>
    <w:rsid w:val="00DE470E"/>
    <w:rsid w:val="00DE58F7"/>
    <w:rsid w:val="00DF0BCE"/>
    <w:rsid w:val="00E02743"/>
    <w:rsid w:val="00E0278C"/>
    <w:rsid w:val="00E0530E"/>
    <w:rsid w:val="00E12A7D"/>
    <w:rsid w:val="00E13EA4"/>
    <w:rsid w:val="00E26ACF"/>
    <w:rsid w:val="00E318EE"/>
    <w:rsid w:val="00E656F7"/>
    <w:rsid w:val="00E6651F"/>
    <w:rsid w:val="00E70E2E"/>
    <w:rsid w:val="00E81155"/>
    <w:rsid w:val="00E85258"/>
    <w:rsid w:val="00E868C6"/>
    <w:rsid w:val="00EA73DD"/>
    <w:rsid w:val="00EB4D4A"/>
    <w:rsid w:val="00EB75E6"/>
    <w:rsid w:val="00ED3830"/>
    <w:rsid w:val="00ED52CA"/>
    <w:rsid w:val="00ED708A"/>
    <w:rsid w:val="00ED74DC"/>
    <w:rsid w:val="00EE3621"/>
    <w:rsid w:val="00EE62E4"/>
    <w:rsid w:val="00EE6A29"/>
    <w:rsid w:val="00EF3CB2"/>
    <w:rsid w:val="00F0140C"/>
    <w:rsid w:val="00F37BB7"/>
    <w:rsid w:val="00F454E5"/>
    <w:rsid w:val="00F61B68"/>
    <w:rsid w:val="00F66731"/>
    <w:rsid w:val="00F70DF9"/>
    <w:rsid w:val="00F7237C"/>
    <w:rsid w:val="00F7596C"/>
    <w:rsid w:val="00F759EE"/>
    <w:rsid w:val="00F8568F"/>
    <w:rsid w:val="00F93625"/>
    <w:rsid w:val="00F94C21"/>
    <w:rsid w:val="00F95297"/>
    <w:rsid w:val="00FA305E"/>
    <w:rsid w:val="00FB352F"/>
    <w:rsid w:val="00FB7F87"/>
    <w:rsid w:val="00FC520E"/>
    <w:rsid w:val="00FC5D0E"/>
    <w:rsid w:val="00FD0D5E"/>
    <w:rsid w:val="00FD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A8"/>
  </w:style>
  <w:style w:type="paragraph" w:styleId="Heading1">
    <w:name w:val="heading 1"/>
    <w:basedOn w:val="Normal"/>
    <w:next w:val="Normal"/>
    <w:link w:val="Heading1Char"/>
    <w:uiPriority w:val="9"/>
    <w:qFormat/>
    <w:rsid w:val="00FB3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B5DE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9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9C2"/>
    <w:rPr>
      <w:b/>
      <w:bCs/>
    </w:rPr>
  </w:style>
  <w:style w:type="paragraph" w:styleId="BodyText">
    <w:name w:val="Body Text"/>
    <w:basedOn w:val="Normal"/>
    <w:link w:val="BodyTextChar"/>
    <w:rsid w:val="005679C2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79C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679C2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79C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5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B1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B5D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5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29E6"/>
  </w:style>
  <w:style w:type="character" w:styleId="Emphasis">
    <w:name w:val="Emphasis"/>
    <w:basedOn w:val="DefaultParagraphFont"/>
    <w:uiPriority w:val="20"/>
    <w:qFormat/>
    <w:rsid w:val="00DA29E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DefaultParagraphFont"/>
    <w:rsid w:val="00FB352F"/>
  </w:style>
  <w:style w:type="character" w:customStyle="1" w:styleId="Heading3Char">
    <w:name w:val="Heading 3 Char"/>
    <w:basedOn w:val="DefaultParagraphFont"/>
    <w:link w:val="Heading3"/>
    <w:uiPriority w:val="9"/>
    <w:semiHidden/>
    <w:rsid w:val="00B129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9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F75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6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962">
                      <w:marLeft w:val="272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73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0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53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6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153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59">
          <w:marLeft w:val="125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01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725">
                      <w:marLeft w:val="272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0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1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7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1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8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97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58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12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8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94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368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1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611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99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8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236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treet.com/story/11447878/1/the-5-dumbest-things-on-wall-street-this-week-march-9.html?cm_ven=GOOG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ekingalpha.com/article/135259-the-reliable-unreliability-of-overstock-com-financial-stat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itecollarfraud.blogspot.com/2012/03/is-overstockcom-in-death-spir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hitecollarfraud.blogspot.com/2010/08/overstockcom-ceo-patrick-dumped-stoc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.gov/Archives/edgar/data/1130713/000104746912002034/a2207595z10-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Catanach</dc:creator>
  <cp:lastModifiedBy>Ed Ketz</cp:lastModifiedBy>
  <cp:revision>11</cp:revision>
  <cp:lastPrinted>2011-08-13T14:23:00Z</cp:lastPrinted>
  <dcterms:created xsi:type="dcterms:W3CDTF">2012-03-09T23:22:00Z</dcterms:created>
  <dcterms:modified xsi:type="dcterms:W3CDTF">2012-03-10T01:10:00Z</dcterms:modified>
</cp:coreProperties>
</file>