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B3425D" w:rsidP="00E81155">
      <w:pPr>
        <w:rPr>
          <w:rFonts w:ascii="Arial" w:hAnsi="Arial" w:cs="Arial"/>
          <w:b/>
          <w:sz w:val="28"/>
          <w:szCs w:val="28"/>
        </w:rPr>
      </w:pPr>
      <w:r>
        <w:rPr>
          <w:rFonts w:ascii="Arial" w:hAnsi="Arial" w:cs="Arial"/>
          <w:b/>
          <w:sz w:val="28"/>
          <w:szCs w:val="28"/>
        </w:rPr>
        <w:t>GROUPON CFO’S SPIN RAISES MORE RED FLAGS</w:t>
      </w: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6909D8">
        <w:rPr>
          <w:rFonts w:ascii="Arial" w:hAnsi="Arial" w:cs="Arial"/>
          <w:b/>
          <w:i/>
          <w:sz w:val="24"/>
          <w:szCs w:val="24"/>
        </w:rPr>
        <w:t>Febru</w:t>
      </w:r>
      <w:r w:rsidR="00307529">
        <w:rPr>
          <w:rFonts w:ascii="Arial" w:hAnsi="Arial" w:cs="Arial"/>
          <w:b/>
          <w:i/>
          <w:sz w:val="24"/>
          <w:szCs w:val="24"/>
        </w:rPr>
        <w:t xml:space="preserve">ary </w:t>
      </w:r>
      <w:r>
        <w:rPr>
          <w:rFonts w:ascii="Arial" w:hAnsi="Arial" w:cs="Arial"/>
          <w:b/>
          <w:i/>
          <w:sz w:val="24"/>
          <w:szCs w:val="24"/>
        </w:rPr>
        <w:t>201</w:t>
      </w:r>
      <w:r w:rsidR="00307529">
        <w:rPr>
          <w:rFonts w:ascii="Arial" w:hAnsi="Arial" w:cs="Arial"/>
          <w:b/>
          <w:i/>
          <w:sz w:val="24"/>
          <w:szCs w:val="24"/>
        </w:rPr>
        <w:t>2</w:t>
      </w:r>
    </w:p>
    <w:p w:rsidR="00E81155" w:rsidRPr="00A56122" w:rsidRDefault="00E81155" w:rsidP="00E81155">
      <w:pPr>
        <w:rPr>
          <w:rFonts w:ascii="Verdana" w:hAnsi="Verdana" w:cs="Arial"/>
          <w:sz w:val="24"/>
          <w:szCs w:val="24"/>
        </w:rPr>
      </w:pPr>
    </w:p>
    <w:p w:rsidR="00C75F24" w:rsidRDefault="00B3425D" w:rsidP="00EE3621">
      <w:pPr>
        <w:rPr>
          <w:rFonts w:ascii="Verdana" w:hAnsi="Verdana" w:cs="Arial"/>
          <w:sz w:val="24"/>
          <w:szCs w:val="24"/>
        </w:rPr>
      </w:pPr>
      <w:r>
        <w:rPr>
          <w:rFonts w:ascii="Verdana" w:hAnsi="Verdana" w:cs="Arial"/>
          <w:sz w:val="24"/>
          <w:szCs w:val="24"/>
        </w:rPr>
        <w:t xml:space="preserve">This past week, </w:t>
      </w:r>
      <w:hyperlink r:id="rId6" w:history="1">
        <w:r w:rsidRPr="00B3425D">
          <w:rPr>
            <w:rStyle w:val="Hyperlink"/>
            <w:rFonts w:ascii="Verdana" w:hAnsi="Verdana" w:cs="Arial"/>
            <w:sz w:val="24"/>
            <w:szCs w:val="24"/>
          </w:rPr>
          <w:t>CFO.com</w:t>
        </w:r>
      </w:hyperlink>
      <w:r w:rsidR="00930DC9">
        <w:rPr>
          <w:rFonts w:ascii="Verdana" w:hAnsi="Verdana" w:cs="Arial"/>
          <w:sz w:val="24"/>
          <w:szCs w:val="24"/>
        </w:rPr>
        <w:t xml:space="preserve"> asked for </w:t>
      </w:r>
      <w:r>
        <w:rPr>
          <w:rFonts w:ascii="Verdana" w:hAnsi="Verdana" w:cs="Arial"/>
          <w:sz w:val="24"/>
          <w:szCs w:val="24"/>
        </w:rPr>
        <w:t xml:space="preserve">our opinion on </w:t>
      </w:r>
      <w:hyperlink r:id="rId7" w:history="1">
        <w:r w:rsidRPr="00B3425D">
          <w:rPr>
            <w:rStyle w:val="Hyperlink"/>
            <w:rFonts w:ascii="Verdana" w:hAnsi="Verdana" w:cs="Arial"/>
            <w:sz w:val="24"/>
            <w:szCs w:val="24"/>
          </w:rPr>
          <w:t>Groupon’s Fourth Quarter 2011</w:t>
        </w:r>
      </w:hyperlink>
      <w:r>
        <w:rPr>
          <w:rFonts w:ascii="Verdana" w:hAnsi="Verdana" w:cs="Arial"/>
          <w:sz w:val="24"/>
          <w:szCs w:val="24"/>
        </w:rPr>
        <w:t xml:space="preserve"> operating results.</w:t>
      </w:r>
      <w:r w:rsidR="00930DC9">
        <w:rPr>
          <w:rFonts w:ascii="Verdana" w:hAnsi="Verdana" w:cs="Arial"/>
          <w:sz w:val="24"/>
          <w:szCs w:val="24"/>
        </w:rPr>
        <w:t xml:space="preserve">  Regular readers of our bl</w:t>
      </w:r>
      <w:r w:rsidR="00350C36">
        <w:rPr>
          <w:rFonts w:ascii="Verdana" w:hAnsi="Verdana" w:cs="Arial"/>
          <w:sz w:val="24"/>
          <w:szCs w:val="24"/>
        </w:rPr>
        <w:t>og will not be surprised to learn</w:t>
      </w:r>
      <w:r w:rsidR="00930DC9">
        <w:rPr>
          <w:rFonts w:ascii="Verdana" w:hAnsi="Verdana" w:cs="Arial"/>
          <w:sz w:val="24"/>
          <w:szCs w:val="24"/>
        </w:rPr>
        <w:t xml:space="preserve"> that we took exception </w:t>
      </w:r>
      <w:r w:rsidR="00470F22">
        <w:rPr>
          <w:rFonts w:ascii="Verdana" w:hAnsi="Verdana" w:cs="Arial"/>
          <w:sz w:val="24"/>
          <w:szCs w:val="24"/>
        </w:rPr>
        <w:t>to Groupon’s continued emphasis on non-GAAP financial metric</w:t>
      </w:r>
      <w:r w:rsidR="001A0A11">
        <w:rPr>
          <w:rFonts w:ascii="Verdana" w:hAnsi="Verdana" w:cs="Arial"/>
          <w:sz w:val="24"/>
          <w:szCs w:val="24"/>
        </w:rPr>
        <w:t xml:space="preserve">s at the expense of complete and transparent operating cash flow </w:t>
      </w:r>
      <w:r w:rsidR="00F3778E">
        <w:rPr>
          <w:rFonts w:ascii="Verdana" w:hAnsi="Verdana" w:cs="Arial"/>
          <w:sz w:val="24"/>
          <w:szCs w:val="24"/>
        </w:rPr>
        <w:t xml:space="preserve">(OCF) </w:t>
      </w:r>
      <w:r w:rsidR="001A0A11">
        <w:rPr>
          <w:rFonts w:ascii="Verdana" w:hAnsi="Verdana" w:cs="Arial"/>
          <w:sz w:val="24"/>
          <w:szCs w:val="24"/>
        </w:rPr>
        <w:t>disclosure</w:t>
      </w:r>
      <w:r w:rsidR="00350C36">
        <w:rPr>
          <w:rFonts w:ascii="Verdana" w:hAnsi="Verdana" w:cs="Arial"/>
          <w:sz w:val="24"/>
          <w:szCs w:val="24"/>
        </w:rPr>
        <w:t>s</w:t>
      </w:r>
      <w:r w:rsidR="001A0A11">
        <w:rPr>
          <w:rFonts w:ascii="Verdana" w:hAnsi="Verdana" w:cs="Arial"/>
          <w:sz w:val="24"/>
          <w:szCs w:val="24"/>
        </w:rPr>
        <w:t>.</w:t>
      </w:r>
      <w:r w:rsidR="00350C36">
        <w:rPr>
          <w:rFonts w:ascii="Verdana" w:hAnsi="Verdana" w:cs="Arial"/>
          <w:sz w:val="24"/>
          <w:szCs w:val="24"/>
        </w:rPr>
        <w:t xml:space="preserve">  After all, we first raised the red flag on these two issues almost eight months ago in </w:t>
      </w:r>
      <w:hyperlink r:id="rId8" w:history="1">
        <w:r w:rsidR="001A0A11" w:rsidRPr="001A0A11">
          <w:rPr>
            <w:rStyle w:val="Hyperlink"/>
            <w:rFonts w:ascii="Verdana" w:hAnsi="Verdana" w:cs="Arial"/>
            <w:sz w:val="24"/>
            <w:szCs w:val="24"/>
          </w:rPr>
          <w:t>Groupon: Comedy or Drama?</w:t>
        </w:r>
      </w:hyperlink>
      <w:r w:rsidR="001A0A11">
        <w:rPr>
          <w:rFonts w:ascii="Verdana" w:hAnsi="Verdana" w:cs="Arial"/>
          <w:sz w:val="24"/>
          <w:szCs w:val="24"/>
        </w:rPr>
        <w:t>.</w:t>
      </w:r>
    </w:p>
    <w:p w:rsidR="00C75F24" w:rsidRDefault="00C75F24" w:rsidP="00EE3621">
      <w:pPr>
        <w:rPr>
          <w:rFonts w:ascii="Verdana" w:hAnsi="Verdana" w:cs="Arial"/>
          <w:sz w:val="24"/>
          <w:szCs w:val="24"/>
        </w:rPr>
      </w:pPr>
    </w:p>
    <w:p w:rsidR="00CC28C3" w:rsidRDefault="00C75F24" w:rsidP="00EE3621">
      <w:pPr>
        <w:rPr>
          <w:rFonts w:ascii="Verdana" w:hAnsi="Verdana" w:cs="Arial"/>
          <w:sz w:val="24"/>
          <w:szCs w:val="24"/>
        </w:rPr>
      </w:pPr>
      <w:r>
        <w:rPr>
          <w:rFonts w:ascii="Verdana" w:hAnsi="Verdana" w:cs="Arial"/>
          <w:sz w:val="24"/>
          <w:szCs w:val="24"/>
        </w:rPr>
        <w:t>W</w:t>
      </w:r>
      <w:r w:rsidR="00350C36">
        <w:rPr>
          <w:rFonts w:ascii="Verdana" w:hAnsi="Verdana" w:cs="Arial"/>
          <w:sz w:val="24"/>
          <w:szCs w:val="24"/>
        </w:rPr>
        <w:t xml:space="preserve">hat </w:t>
      </w:r>
      <w:r w:rsidR="00350C36" w:rsidRPr="00C75F24">
        <w:rPr>
          <w:rFonts w:ascii="Verdana" w:hAnsi="Verdana" w:cs="Times New Roman"/>
          <w:sz w:val="24"/>
          <w:szCs w:val="24"/>
        </w:rPr>
        <w:t>is</w:t>
      </w:r>
      <w:r w:rsidR="00350C36">
        <w:rPr>
          <w:rFonts w:ascii="Verdana" w:hAnsi="Verdana" w:cs="Arial"/>
          <w:sz w:val="24"/>
          <w:szCs w:val="24"/>
        </w:rPr>
        <w:t xml:space="preserve"> news is that Groupon’s chief financial officer now finds it necessary to </w:t>
      </w:r>
      <w:hyperlink r:id="rId9" w:history="1">
        <w:r w:rsidR="00350C36" w:rsidRPr="00350C36">
          <w:rPr>
            <w:rStyle w:val="Hyperlink"/>
            <w:rFonts w:ascii="Verdana" w:hAnsi="Verdana" w:cs="Arial"/>
            <w:sz w:val="24"/>
            <w:szCs w:val="24"/>
          </w:rPr>
          <w:t>defend his reporting practices</w:t>
        </w:r>
      </w:hyperlink>
      <w:r w:rsidR="007F09B4">
        <w:rPr>
          <w:rFonts w:ascii="Verdana" w:hAnsi="Verdana" w:cs="Arial"/>
          <w:sz w:val="24"/>
          <w:szCs w:val="24"/>
        </w:rPr>
        <w:t xml:space="preserve"> from the critique of these two Grumpy Old Accountants!</w:t>
      </w:r>
      <w:r w:rsidR="00727DF4">
        <w:rPr>
          <w:rFonts w:ascii="Verdana" w:hAnsi="Verdana" w:cs="Arial"/>
          <w:sz w:val="24"/>
          <w:szCs w:val="24"/>
        </w:rPr>
        <w:t xml:space="preserve">  Unfortunately, the Groupon CFO only raises more red flags about the Company, the quality of its management, and of course, it’s financial reporting.  </w:t>
      </w:r>
    </w:p>
    <w:p w:rsidR="00350C36" w:rsidRDefault="00350C36" w:rsidP="00EE3621">
      <w:pPr>
        <w:rPr>
          <w:rFonts w:ascii="Verdana" w:hAnsi="Verdana" w:cs="Arial"/>
          <w:sz w:val="24"/>
          <w:szCs w:val="24"/>
        </w:rPr>
      </w:pPr>
    </w:p>
    <w:p w:rsidR="00D21F6D" w:rsidRDefault="00727DF4" w:rsidP="00EE3621">
      <w:pPr>
        <w:rPr>
          <w:rFonts w:ascii="Verdana" w:hAnsi="Verdana" w:cs="Arial"/>
          <w:sz w:val="24"/>
          <w:szCs w:val="24"/>
        </w:rPr>
      </w:pPr>
      <w:r>
        <w:rPr>
          <w:rFonts w:ascii="Verdana" w:hAnsi="Verdana" w:cs="Arial"/>
          <w:sz w:val="24"/>
          <w:szCs w:val="24"/>
        </w:rPr>
        <w:t xml:space="preserve">In defending his continued use of non-GAAP measures, Groupon’s CFO argues that he has been “transparent” as to why the Company relies on these disclosures, namely “to help investors better evaluate the company,” because “sometimes GAAP metrics don’t tell the entire story.”  </w:t>
      </w:r>
      <w:r w:rsidR="00257514">
        <w:rPr>
          <w:rFonts w:ascii="Verdana" w:hAnsi="Verdana" w:cs="Arial"/>
          <w:sz w:val="24"/>
          <w:szCs w:val="24"/>
        </w:rPr>
        <w:t>That may be true, but it doesn’t imply that non-GAAP metrics add anything substantive to the story.  Often non-GAAP numbers tell significantly less of the story.</w:t>
      </w:r>
    </w:p>
    <w:p w:rsidR="00D21F6D" w:rsidRDefault="00D21F6D" w:rsidP="00EE3621">
      <w:pPr>
        <w:rPr>
          <w:rFonts w:ascii="Verdana" w:hAnsi="Verdana" w:cs="Arial"/>
          <w:sz w:val="24"/>
          <w:szCs w:val="24"/>
        </w:rPr>
      </w:pPr>
    </w:p>
    <w:p w:rsidR="00257514" w:rsidRDefault="00D21F6D" w:rsidP="00EE3621">
      <w:pPr>
        <w:rPr>
          <w:rFonts w:ascii="Verdana" w:hAnsi="Verdana" w:cs="Arial"/>
          <w:sz w:val="24"/>
          <w:szCs w:val="24"/>
        </w:rPr>
      </w:pPr>
      <w:r>
        <w:rPr>
          <w:rFonts w:ascii="Verdana" w:hAnsi="Verdana" w:cs="Arial"/>
          <w:sz w:val="24"/>
          <w:szCs w:val="24"/>
        </w:rPr>
        <w:t xml:space="preserve">Take </w:t>
      </w:r>
      <w:r w:rsidRPr="00D21F6D">
        <w:rPr>
          <w:rFonts w:ascii="Verdana" w:hAnsi="Verdana" w:cs="Arial"/>
          <w:b/>
          <w:i/>
          <w:sz w:val="24"/>
          <w:szCs w:val="24"/>
        </w:rPr>
        <w:t xml:space="preserve">consolidated segment operating income </w:t>
      </w:r>
      <w:r>
        <w:rPr>
          <w:rFonts w:ascii="Verdana" w:hAnsi="Verdana" w:cs="Arial"/>
          <w:sz w:val="24"/>
          <w:szCs w:val="24"/>
        </w:rPr>
        <w:t xml:space="preserve">(CSOI) for example.  It starts with GAAP operating income and adds back very large expense amounts for stock-based compensation and acquisition-related expenses.  Or how about </w:t>
      </w:r>
      <w:r w:rsidRPr="00D21F6D">
        <w:rPr>
          <w:rFonts w:ascii="Verdana" w:hAnsi="Verdana" w:cs="Arial"/>
          <w:b/>
          <w:i/>
          <w:sz w:val="24"/>
          <w:szCs w:val="24"/>
        </w:rPr>
        <w:t xml:space="preserve">pro-forma net income </w:t>
      </w:r>
      <w:r>
        <w:rPr>
          <w:rFonts w:ascii="Verdana" w:hAnsi="Verdana" w:cs="Arial"/>
          <w:sz w:val="24"/>
          <w:szCs w:val="24"/>
        </w:rPr>
        <w:t xml:space="preserve">which starts with GAAP net income and again adds back the very </w:t>
      </w:r>
      <w:r w:rsidR="00F3778E">
        <w:rPr>
          <w:rFonts w:ascii="Verdana" w:hAnsi="Verdana" w:cs="Arial"/>
          <w:sz w:val="24"/>
          <w:szCs w:val="24"/>
        </w:rPr>
        <w:t xml:space="preserve">same </w:t>
      </w:r>
      <w:r>
        <w:rPr>
          <w:rFonts w:ascii="Verdana" w:hAnsi="Verdana" w:cs="Arial"/>
          <w:sz w:val="24"/>
          <w:szCs w:val="24"/>
        </w:rPr>
        <w:t xml:space="preserve">large expenses related to stock based compensation and acquisition-related charges.  </w:t>
      </w:r>
      <w:r w:rsidR="00257514">
        <w:rPr>
          <w:rFonts w:ascii="Verdana" w:hAnsi="Verdana" w:cs="Arial"/>
          <w:sz w:val="24"/>
          <w:szCs w:val="24"/>
        </w:rPr>
        <w:t xml:space="preserve">These metrics pretend that stock-based compensation and acquisition-related costs are unimportant when they are very real costs that the entity has incurred.  </w:t>
      </w:r>
      <w:r w:rsidR="00ED0B94">
        <w:rPr>
          <w:rFonts w:ascii="Verdana" w:hAnsi="Verdana" w:cs="Arial"/>
          <w:sz w:val="24"/>
          <w:szCs w:val="24"/>
        </w:rPr>
        <w:t>Instead of being transparent, managers who e</w:t>
      </w:r>
      <w:r w:rsidR="00257514">
        <w:rPr>
          <w:rFonts w:ascii="Verdana" w:hAnsi="Verdana" w:cs="Arial"/>
          <w:sz w:val="24"/>
          <w:szCs w:val="24"/>
        </w:rPr>
        <w:t>liminat</w:t>
      </w:r>
      <w:r w:rsidR="00ED0B94">
        <w:rPr>
          <w:rFonts w:ascii="Verdana" w:hAnsi="Verdana" w:cs="Arial"/>
          <w:sz w:val="24"/>
          <w:szCs w:val="24"/>
        </w:rPr>
        <w:t>e</w:t>
      </w:r>
      <w:r w:rsidR="00257514">
        <w:rPr>
          <w:rFonts w:ascii="Verdana" w:hAnsi="Verdana" w:cs="Arial"/>
          <w:sz w:val="24"/>
          <w:szCs w:val="24"/>
        </w:rPr>
        <w:t xml:space="preserve"> th</w:t>
      </w:r>
      <w:r w:rsidR="00ED0B94">
        <w:rPr>
          <w:rFonts w:ascii="Verdana" w:hAnsi="Verdana" w:cs="Arial"/>
          <w:sz w:val="24"/>
          <w:szCs w:val="24"/>
        </w:rPr>
        <w:t>e</w:t>
      </w:r>
      <w:r w:rsidR="00257514">
        <w:rPr>
          <w:rFonts w:ascii="Verdana" w:hAnsi="Verdana" w:cs="Arial"/>
          <w:sz w:val="24"/>
          <w:szCs w:val="24"/>
        </w:rPr>
        <w:t>se items are mere</w:t>
      </w:r>
      <w:r w:rsidR="00ED0B94">
        <w:rPr>
          <w:rFonts w:ascii="Verdana" w:hAnsi="Verdana" w:cs="Arial"/>
          <w:sz w:val="24"/>
          <w:szCs w:val="24"/>
        </w:rPr>
        <w:t>ly</w:t>
      </w:r>
      <w:r w:rsidR="00257514">
        <w:rPr>
          <w:rFonts w:ascii="Verdana" w:hAnsi="Verdana" w:cs="Arial"/>
          <w:sz w:val="24"/>
          <w:szCs w:val="24"/>
        </w:rPr>
        <w:t xml:space="preserve"> </w:t>
      </w:r>
      <w:r w:rsidR="00ED0B94">
        <w:rPr>
          <w:rFonts w:ascii="Verdana" w:hAnsi="Verdana" w:cs="Arial"/>
          <w:sz w:val="24"/>
          <w:szCs w:val="24"/>
        </w:rPr>
        <w:t xml:space="preserve">trying </w:t>
      </w:r>
      <w:r w:rsidR="00257514">
        <w:rPr>
          <w:rFonts w:ascii="Verdana" w:hAnsi="Verdana" w:cs="Arial"/>
          <w:sz w:val="24"/>
          <w:szCs w:val="24"/>
        </w:rPr>
        <w:t>to find a nonnegative number to report.</w:t>
      </w:r>
    </w:p>
    <w:p w:rsidR="00257514" w:rsidRDefault="00257514" w:rsidP="00EE3621">
      <w:pPr>
        <w:rPr>
          <w:rFonts w:ascii="Verdana" w:hAnsi="Verdana" w:cs="Arial"/>
          <w:sz w:val="24"/>
          <w:szCs w:val="24"/>
        </w:rPr>
      </w:pPr>
    </w:p>
    <w:p w:rsidR="00350C36" w:rsidRDefault="00D21F6D" w:rsidP="00EE3621">
      <w:pPr>
        <w:rPr>
          <w:rFonts w:ascii="Verdana" w:hAnsi="Verdana" w:cs="Arial"/>
          <w:sz w:val="24"/>
          <w:szCs w:val="24"/>
        </w:rPr>
      </w:pPr>
      <w:r>
        <w:rPr>
          <w:rFonts w:ascii="Verdana" w:hAnsi="Verdana" w:cs="Arial"/>
          <w:sz w:val="24"/>
          <w:szCs w:val="24"/>
        </w:rPr>
        <w:t xml:space="preserve">We just don’t see how such metrics (which only bias reported performance upward) help analysts unless you believe analysts can’t read financial statements or add and subtract.  Could the Company be feeding the “sell side” analyst community performance results that will make it easier for them to sell Groupon stock?  After all, </w:t>
      </w:r>
      <w:r w:rsidR="00827C12">
        <w:rPr>
          <w:rFonts w:ascii="Verdana" w:hAnsi="Verdana" w:cs="Arial"/>
          <w:sz w:val="24"/>
          <w:szCs w:val="24"/>
        </w:rPr>
        <w:t xml:space="preserve">these are the only analysts we know </w:t>
      </w:r>
      <w:r w:rsidR="00F3778E">
        <w:rPr>
          <w:rFonts w:ascii="Verdana" w:hAnsi="Verdana" w:cs="Arial"/>
          <w:sz w:val="24"/>
          <w:szCs w:val="24"/>
        </w:rPr>
        <w:t xml:space="preserve">of </w:t>
      </w:r>
      <w:r w:rsidR="00827C12">
        <w:rPr>
          <w:rFonts w:ascii="Verdana" w:hAnsi="Verdana" w:cs="Arial"/>
          <w:sz w:val="24"/>
          <w:szCs w:val="24"/>
        </w:rPr>
        <w:t>that don’t read and can’t add.</w:t>
      </w:r>
    </w:p>
    <w:p w:rsidR="0078724B" w:rsidRDefault="0078724B" w:rsidP="00EE3621">
      <w:pPr>
        <w:rPr>
          <w:rFonts w:ascii="Verdana" w:hAnsi="Verdana" w:cs="Arial"/>
          <w:sz w:val="24"/>
          <w:szCs w:val="24"/>
        </w:rPr>
      </w:pPr>
    </w:p>
    <w:p w:rsidR="0069381E" w:rsidRDefault="0078724B" w:rsidP="00EE3621">
      <w:pPr>
        <w:rPr>
          <w:rFonts w:ascii="Verdana" w:hAnsi="Verdana" w:cs="Arial"/>
          <w:sz w:val="24"/>
          <w:szCs w:val="24"/>
        </w:rPr>
      </w:pPr>
      <w:r>
        <w:rPr>
          <w:rFonts w:ascii="Verdana" w:hAnsi="Verdana" w:cs="Arial"/>
          <w:sz w:val="24"/>
          <w:szCs w:val="24"/>
        </w:rPr>
        <w:t>And then there is Groupon’s Magic Cash Machine!</w:t>
      </w:r>
      <w:r w:rsidR="00F3778E">
        <w:rPr>
          <w:rFonts w:ascii="Verdana" w:hAnsi="Verdana" w:cs="Arial"/>
          <w:sz w:val="24"/>
          <w:szCs w:val="24"/>
        </w:rPr>
        <w:t xml:space="preserve">  Groupon’s CFO took exception to our criticism about providing only aggregate cash flow data that </w:t>
      </w:r>
      <w:r w:rsidR="00F3778E">
        <w:rPr>
          <w:rFonts w:ascii="Verdana" w:hAnsi="Verdana" w:cs="Arial"/>
          <w:sz w:val="24"/>
          <w:szCs w:val="24"/>
        </w:rPr>
        <w:lastRenderedPageBreak/>
        <w:t xml:space="preserve">failed to explain the 234 percent improvement in 2011 OCF.  </w:t>
      </w:r>
      <w:r w:rsidR="009716F3">
        <w:rPr>
          <w:rFonts w:ascii="Verdana" w:hAnsi="Verdana" w:cs="Arial"/>
          <w:sz w:val="24"/>
          <w:szCs w:val="24"/>
        </w:rPr>
        <w:t>But even he recognizes</w:t>
      </w:r>
      <w:r w:rsidR="00940A52">
        <w:rPr>
          <w:rFonts w:ascii="Verdana" w:hAnsi="Verdana" w:cs="Arial"/>
          <w:sz w:val="24"/>
          <w:szCs w:val="24"/>
        </w:rPr>
        <w:t xml:space="preserve"> that “it is pretty unusual to have a business that loses money from a GAAP income perspective, but actually generates free-cash flow</w:t>
      </w:r>
      <w:r w:rsidR="009716F3">
        <w:rPr>
          <w:rFonts w:ascii="Verdana" w:hAnsi="Verdana" w:cs="Arial"/>
          <w:sz w:val="24"/>
          <w:szCs w:val="24"/>
        </w:rPr>
        <w:t>.” Sorry Mr. CFO, “pretty unusual” does not hack it…this situation refutes all logic!</w:t>
      </w:r>
    </w:p>
    <w:p w:rsidR="0069381E" w:rsidRDefault="0069381E" w:rsidP="00EE3621">
      <w:pPr>
        <w:rPr>
          <w:rFonts w:ascii="Verdana" w:hAnsi="Verdana" w:cs="Arial"/>
          <w:sz w:val="24"/>
          <w:szCs w:val="24"/>
        </w:rPr>
      </w:pPr>
    </w:p>
    <w:p w:rsidR="00CF3155" w:rsidRDefault="0069381E" w:rsidP="00EE3621">
      <w:pPr>
        <w:rPr>
          <w:rFonts w:ascii="Verdana" w:hAnsi="Verdana" w:cs="Arial"/>
          <w:sz w:val="24"/>
          <w:szCs w:val="24"/>
        </w:rPr>
      </w:pPr>
      <w:r>
        <w:rPr>
          <w:rFonts w:ascii="Verdana" w:hAnsi="Verdana" w:cs="Arial"/>
          <w:sz w:val="24"/>
          <w:szCs w:val="24"/>
        </w:rPr>
        <w:t xml:space="preserve">In most growth companies, OCF tend to lag net income, not the other way around.  </w:t>
      </w:r>
      <w:r w:rsidR="00C734D3">
        <w:rPr>
          <w:rFonts w:ascii="Verdana" w:hAnsi="Verdana" w:cs="Arial"/>
          <w:sz w:val="24"/>
          <w:szCs w:val="24"/>
        </w:rPr>
        <w:t>If costs exceed revenues, how is it possible to create and report huge and increasing cash flows?  We know of only two ways: either delay payments to vendors or lie about what your cash flows really are!  So, instead of dismissing our suggestion as “silly” that Groupon is boosting its reported cash flows b</w:t>
      </w:r>
      <w:r w:rsidR="008726E5">
        <w:rPr>
          <w:rFonts w:ascii="Verdana" w:hAnsi="Verdana" w:cs="Arial"/>
          <w:sz w:val="24"/>
          <w:szCs w:val="24"/>
        </w:rPr>
        <w:t>y delaying payments</w:t>
      </w:r>
      <w:r w:rsidR="005D5458">
        <w:rPr>
          <w:rFonts w:ascii="Verdana" w:hAnsi="Verdana" w:cs="Arial"/>
          <w:sz w:val="24"/>
          <w:szCs w:val="24"/>
        </w:rPr>
        <w:t xml:space="preserve"> and playing the float</w:t>
      </w:r>
      <w:r w:rsidR="008726E5">
        <w:rPr>
          <w:rFonts w:ascii="Verdana" w:hAnsi="Verdana" w:cs="Arial"/>
          <w:sz w:val="24"/>
          <w:szCs w:val="24"/>
        </w:rPr>
        <w:t>, prove us wrong by releasing a complete, detailed statement of cash flows.  Surely, the CFO has this handy.</w:t>
      </w:r>
    </w:p>
    <w:p w:rsidR="00CF3155" w:rsidRDefault="00CF3155" w:rsidP="00EE3621">
      <w:pPr>
        <w:rPr>
          <w:rFonts w:ascii="Verdana" w:hAnsi="Verdana" w:cs="Arial"/>
          <w:sz w:val="24"/>
          <w:szCs w:val="24"/>
        </w:rPr>
      </w:pPr>
    </w:p>
    <w:p w:rsidR="0078724B" w:rsidRDefault="0069381E" w:rsidP="00EE3621">
      <w:pPr>
        <w:rPr>
          <w:rFonts w:ascii="Verdana" w:hAnsi="Verdana" w:cs="Arial"/>
          <w:sz w:val="24"/>
          <w:szCs w:val="24"/>
        </w:rPr>
      </w:pPr>
      <w:r>
        <w:rPr>
          <w:rFonts w:ascii="Verdana" w:hAnsi="Verdana" w:cs="Arial"/>
          <w:sz w:val="24"/>
          <w:szCs w:val="24"/>
        </w:rPr>
        <w:t xml:space="preserve">Oh, we almost forgot, Groupon </w:t>
      </w:r>
      <w:r w:rsidR="00E37E7A">
        <w:rPr>
          <w:rFonts w:ascii="Verdana" w:hAnsi="Verdana" w:cs="Arial"/>
          <w:sz w:val="24"/>
          <w:szCs w:val="24"/>
        </w:rPr>
        <w:t xml:space="preserve">is </w:t>
      </w:r>
      <w:r w:rsidR="00B642D2">
        <w:rPr>
          <w:rFonts w:ascii="Verdana" w:hAnsi="Verdana" w:cs="Arial"/>
          <w:sz w:val="24"/>
          <w:szCs w:val="24"/>
        </w:rPr>
        <w:t>“a</w:t>
      </w:r>
      <w:r w:rsidR="00E37E7A">
        <w:rPr>
          <w:rFonts w:ascii="Verdana" w:hAnsi="Verdana" w:cs="Arial"/>
          <w:sz w:val="24"/>
          <w:szCs w:val="24"/>
        </w:rPr>
        <w:t xml:space="preserve"> high-growth company that is disruptive and that is effectively creating a new industry.”</w:t>
      </w:r>
      <w:r w:rsidR="00CF3155">
        <w:rPr>
          <w:rFonts w:ascii="Verdana" w:hAnsi="Verdana" w:cs="Arial"/>
          <w:sz w:val="24"/>
          <w:szCs w:val="24"/>
        </w:rPr>
        <w:t xml:space="preserve">  All</w:t>
      </w:r>
      <w:r w:rsidR="00E37E7A">
        <w:rPr>
          <w:rFonts w:ascii="Verdana" w:hAnsi="Verdana" w:cs="Arial"/>
          <w:sz w:val="24"/>
          <w:szCs w:val="24"/>
        </w:rPr>
        <w:t xml:space="preserve"> Groupon’s CFO left out </w:t>
      </w:r>
      <w:r w:rsidR="00CF3155">
        <w:rPr>
          <w:rFonts w:ascii="Verdana" w:hAnsi="Verdana" w:cs="Arial"/>
          <w:sz w:val="24"/>
          <w:szCs w:val="24"/>
        </w:rPr>
        <w:t xml:space="preserve">of this statement </w:t>
      </w:r>
      <w:r w:rsidR="00E37E7A">
        <w:rPr>
          <w:rFonts w:ascii="Verdana" w:hAnsi="Verdana" w:cs="Arial"/>
          <w:sz w:val="24"/>
          <w:szCs w:val="24"/>
        </w:rPr>
        <w:t xml:space="preserve">was that the </w:t>
      </w:r>
      <w:r w:rsidR="00CF3155">
        <w:rPr>
          <w:rFonts w:ascii="Verdana" w:hAnsi="Verdana" w:cs="Arial"/>
          <w:sz w:val="24"/>
          <w:szCs w:val="24"/>
        </w:rPr>
        <w:t>Company needed “new accounting.”</w:t>
      </w:r>
      <w:r w:rsidR="00C734D3">
        <w:rPr>
          <w:rFonts w:ascii="Verdana" w:hAnsi="Verdana" w:cs="Arial"/>
          <w:sz w:val="24"/>
          <w:szCs w:val="24"/>
        </w:rPr>
        <w:t xml:space="preserve">  Implicitly, it’s</w:t>
      </w:r>
      <w:r w:rsidR="00CF3155">
        <w:rPr>
          <w:rFonts w:ascii="Verdana" w:hAnsi="Verdana" w:cs="Arial"/>
          <w:sz w:val="24"/>
          <w:szCs w:val="24"/>
        </w:rPr>
        <w:t xml:space="preserve"> there </w:t>
      </w:r>
      <w:r w:rsidR="00C734D3">
        <w:rPr>
          <w:rFonts w:ascii="Verdana" w:hAnsi="Verdana" w:cs="Arial"/>
          <w:sz w:val="24"/>
          <w:szCs w:val="24"/>
        </w:rPr>
        <w:t xml:space="preserve">already </w:t>
      </w:r>
      <w:r w:rsidR="00CF3155">
        <w:rPr>
          <w:rFonts w:ascii="Verdana" w:hAnsi="Verdana" w:cs="Arial"/>
          <w:sz w:val="24"/>
          <w:szCs w:val="24"/>
        </w:rPr>
        <w:t xml:space="preserve">with its </w:t>
      </w:r>
      <w:r w:rsidR="008726E5">
        <w:rPr>
          <w:rFonts w:ascii="Verdana" w:hAnsi="Verdana" w:cs="Arial"/>
          <w:sz w:val="24"/>
          <w:szCs w:val="24"/>
        </w:rPr>
        <w:t xml:space="preserve">previous </w:t>
      </w:r>
      <w:r w:rsidR="00CF3155">
        <w:rPr>
          <w:rFonts w:ascii="Verdana" w:hAnsi="Verdana" w:cs="Arial"/>
          <w:sz w:val="24"/>
          <w:szCs w:val="24"/>
        </w:rPr>
        <w:t xml:space="preserve">attempt at </w:t>
      </w:r>
      <w:hyperlink r:id="rId10" w:history="1">
        <w:r w:rsidR="00CF3155" w:rsidRPr="00C734D3">
          <w:rPr>
            <w:rStyle w:val="Hyperlink"/>
            <w:rFonts w:ascii="Verdana" w:hAnsi="Verdana" w:cs="Arial"/>
            <w:sz w:val="24"/>
            <w:szCs w:val="24"/>
          </w:rPr>
          <w:t>gross revenue recognition</w:t>
        </w:r>
      </w:hyperlink>
      <w:r w:rsidR="00CF3155">
        <w:rPr>
          <w:rFonts w:ascii="Verdana" w:hAnsi="Verdana" w:cs="Arial"/>
          <w:sz w:val="24"/>
          <w:szCs w:val="24"/>
        </w:rPr>
        <w:t xml:space="preserve"> and continued lack of real financial reporting transparency</w:t>
      </w:r>
      <w:r w:rsidR="008726E5">
        <w:rPr>
          <w:rFonts w:ascii="Verdana" w:hAnsi="Verdana" w:cs="Arial"/>
          <w:sz w:val="24"/>
          <w:szCs w:val="24"/>
        </w:rPr>
        <w:t>, particularly in the cash flow area</w:t>
      </w:r>
      <w:r w:rsidR="00CF3155">
        <w:rPr>
          <w:rFonts w:ascii="Verdana" w:hAnsi="Verdana" w:cs="Arial"/>
          <w:sz w:val="24"/>
          <w:szCs w:val="24"/>
        </w:rPr>
        <w:t>.</w:t>
      </w:r>
      <w:r w:rsidR="008726E5">
        <w:rPr>
          <w:rFonts w:ascii="Verdana" w:hAnsi="Verdana" w:cs="Arial"/>
          <w:sz w:val="24"/>
          <w:szCs w:val="24"/>
        </w:rPr>
        <w:t xml:space="preserve">  You might recall that we initially raised concerns about Groupon’s “disruptiveness” in </w:t>
      </w:r>
      <w:hyperlink r:id="rId11" w:history="1">
        <w:r w:rsidR="008726E5" w:rsidRPr="008E51F5">
          <w:rPr>
            <w:rStyle w:val="Hyperlink"/>
            <w:rFonts w:ascii="Verdana" w:hAnsi="Verdana" w:cs="Arial"/>
            <w:sz w:val="24"/>
            <w:szCs w:val="24"/>
          </w:rPr>
          <w:t>Is Groupon “Cooking Its Books?”</w:t>
        </w:r>
      </w:hyperlink>
    </w:p>
    <w:p w:rsidR="008726E5" w:rsidRDefault="008726E5" w:rsidP="00EE3621">
      <w:pPr>
        <w:rPr>
          <w:rFonts w:ascii="Verdana" w:hAnsi="Verdana" w:cs="Arial"/>
          <w:sz w:val="24"/>
          <w:szCs w:val="24"/>
        </w:rPr>
      </w:pPr>
    </w:p>
    <w:p w:rsidR="008726E5" w:rsidRDefault="008726E5" w:rsidP="00EE3621">
      <w:pPr>
        <w:rPr>
          <w:rFonts w:ascii="Verdana" w:hAnsi="Verdana" w:cs="Arial"/>
          <w:sz w:val="24"/>
          <w:szCs w:val="24"/>
        </w:rPr>
      </w:pPr>
      <w:r>
        <w:rPr>
          <w:rFonts w:ascii="Verdana" w:hAnsi="Verdana" w:cs="Arial"/>
          <w:sz w:val="24"/>
          <w:szCs w:val="24"/>
        </w:rPr>
        <w:t>If Groupon’s CFO is serious about wanting “people to understand and trust new business models,” he needs to reengineer his mindset and approach to financial reporting tra</w:t>
      </w:r>
      <w:r w:rsidR="005D5458">
        <w:rPr>
          <w:rFonts w:ascii="Verdana" w:hAnsi="Verdana" w:cs="Arial"/>
          <w:sz w:val="24"/>
          <w:szCs w:val="24"/>
        </w:rPr>
        <w:t xml:space="preserve">nsparency.  </w:t>
      </w:r>
      <w:r w:rsidR="00ED0B94">
        <w:rPr>
          <w:rFonts w:ascii="Verdana" w:hAnsi="Verdana" w:cs="Arial"/>
          <w:sz w:val="24"/>
          <w:szCs w:val="24"/>
        </w:rPr>
        <w:t xml:space="preserve">GAAP may not be perfect, but is the best we have and it can be trusted.  Non-GAAP numbers are usually worse because they reflect the idiosyncrasies of their creators.  Overreliance on non-GAAP </w:t>
      </w:r>
      <w:r>
        <w:rPr>
          <w:rFonts w:ascii="Verdana" w:hAnsi="Verdana" w:cs="Arial"/>
          <w:sz w:val="24"/>
          <w:szCs w:val="24"/>
        </w:rPr>
        <w:t>only adds to suspicions about the Company’s true performance.</w:t>
      </w:r>
    </w:p>
    <w:p w:rsidR="00C75F24" w:rsidRDefault="00C75F24" w:rsidP="00EE3621">
      <w:pPr>
        <w:rPr>
          <w:rFonts w:ascii="Verdana" w:hAnsi="Verdana" w:cs="Arial"/>
          <w:sz w:val="24"/>
          <w:szCs w:val="24"/>
        </w:rPr>
      </w:pPr>
    </w:p>
    <w:p w:rsidR="0050716A" w:rsidRPr="00EE3621" w:rsidRDefault="0050716A" w:rsidP="005679C2">
      <w:pPr>
        <w:pBdr>
          <w:bottom w:val="thinThickThinMediumGap" w:sz="18" w:space="0" w:color="auto"/>
        </w:pBdr>
        <w:rPr>
          <w:rFonts w:ascii="Verdana" w:hAnsi="Verdana"/>
          <w:sz w:val="24"/>
          <w:szCs w:val="24"/>
        </w:rPr>
      </w:pPr>
    </w:p>
    <w:p w:rsidR="005679C2" w:rsidRPr="00EE3621" w:rsidRDefault="005679C2" w:rsidP="005679C2">
      <w:pPr>
        <w:pStyle w:val="BodyText"/>
        <w:spacing w:line="240" w:lineRule="auto"/>
        <w:rPr>
          <w:rFonts w:ascii="Verdana" w:hAnsi="Verdana"/>
          <w:i/>
        </w:rPr>
      </w:pPr>
    </w:p>
    <w:p w:rsidR="005679C2" w:rsidRPr="00EE3621" w:rsidRDefault="005679C2" w:rsidP="005679C2">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5679C2">
      <w:pPr>
        <w:pBdr>
          <w:bottom w:val="thinThickThinMediumGap" w:sz="18" w:space="0" w:color="auto"/>
        </w:pBdr>
        <w:rPr>
          <w:rFonts w:ascii="Verdana" w:hAnsi="Verdana"/>
        </w:rPr>
      </w:pPr>
    </w:p>
    <w:p w:rsidR="005679C2" w:rsidRPr="00EE3621" w:rsidRDefault="005679C2" w:rsidP="005679C2">
      <w:pPr>
        <w:pStyle w:val="BodyTextIndent"/>
        <w:spacing w:after="0"/>
        <w:ind w:left="0"/>
        <w:rPr>
          <w:rFonts w:ascii="Verdana" w:hAnsi="Verdana"/>
          <w:sz w:val="24"/>
          <w:szCs w:val="24"/>
        </w:rPr>
      </w:pPr>
    </w:p>
    <w:p w:rsidR="005679C2" w:rsidRPr="00EE3621" w:rsidRDefault="005679C2" w:rsidP="00383ECD">
      <w:pPr>
        <w:rPr>
          <w:rFonts w:ascii="Verdana" w:hAnsi="Verdana" w:cs="Arial"/>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7"/>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A627B"/>
    <w:rsid w:val="0001223C"/>
    <w:rsid w:val="00013A1E"/>
    <w:rsid w:val="00016056"/>
    <w:rsid w:val="00032D82"/>
    <w:rsid w:val="000374C2"/>
    <w:rsid w:val="00052C5C"/>
    <w:rsid w:val="000544CE"/>
    <w:rsid w:val="00056866"/>
    <w:rsid w:val="00064F4C"/>
    <w:rsid w:val="00070A9F"/>
    <w:rsid w:val="00081916"/>
    <w:rsid w:val="0008518C"/>
    <w:rsid w:val="00093316"/>
    <w:rsid w:val="000A52AA"/>
    <w:rsid w:val="000A68B5"/>
    <w:rsid w:val="000B0974"/>
    <w:rsid w:val="000C0DAE"/>
    <w:rsid w:val="000E2E4F"/>
    <w:rsid w:val="00166500"/>
    <w:rsid w:val="001823C4"/>
    <w:rsid w:val="001928D4"/>
    <w:rsid w:val="001978FB"/>
    <w:rsid w:val="001A0A11"/>
    <w:rsid w:val="001A35D6"/>
    <w:rsid w:val="001A523B"/>
    <w:rsid w:val="001A5685"/>
    <w:rsid w:val="001A63DD"/>
    <w:rsid w:val="001B2AE8"/>
    <w:rsid w:val="001B3448"/>
    <w:rsid w:val="001C3948"/>
    <w:rsid w:val="001C5C9F"/>
    <w:rsid w:val="001C7FFA"/>
    <w:rsid w:val="00202756"/>
    <w:rsid w:val="002134E1"/>
    <w:rsid w:val="00215FD8"/>
    <w:rsid w:val="002254DA"/>
    <w:rsid w:val="00257514"/>
    <w:rsid w:val="00285D9E"/>
    <w:rsid w:val="00290041"/>
    <w:rsid w:val="002921E3"/>
    <w:rsid w:val="002A35CE"/>
    <w:rsid w:val="002B0A9D"/>
    <w:rsid w:val="002B29A5"/>
    <w:rsid w:val="002D3E3D"/>
    <w:rsid w:val="00307529"/>
    <w:rsid w:val="00310E57"/>
    <w:rsid w:val="0031191B"/>
    <w:rsid w:val="00315910"/>
    <w:rsid w:val="00316C9F"/>
    <w:rsid w:val="003259CE"/>
    <w:rsid w:val="00327520"/>
    <w:rsid w:val="00341F5D"/>
    <w:rsid w:val="00350C36"/>
    <w:rsid w:val="003614EA"/>
    <w:rsid w:val="003615C5"/>
    <w:rsid w:val="00362D5A"/>
    <w:rsid w:val="00383ECD"/>
    <w:rsid w:val="00387AD3"/>
    <w:rsid w:val="00392687"/>
    <w:rsid w:val="0039366C"/>
    <w:rsid w:val="00394F33"/>
    <w:rsid w:val="003A627B"/>
    <w:rsid w:val="003B5481"/>
    <w:rsid w:val="003B5811"/>
    <w:rsid w:val="003C2F39"/>
    <w:rsid w:val="003C370E"/>
    <w:rsid w:val="003D7633"/>
    <w:rsid w:val="003F6FEC"/>
    <w:rsid w:val="00433A8F"/>
    <w:rsid w:val="00441449"/>
    <w:rsid w:val="00443813"/>
    <w:rsid w:val="00452131"/>
    <w:rsid w:val="004534FA"/>
    <w:rsid w:val="00460BD2"/>
    <w:rsid w:val="00461EAF"/>
    <w:rsid w:val="00465E6E"/>
    <w:rsid w:val="00466C07"/>
    <w:rsid w:val="00470F22"/>
    <w:rsid w:val="00471A13"/>
    <w:rsid w:val="004A61AB"/>
    <w:rsid w:val="004B03F1"/>
    <w:rsid w:val="004D6BFC"/>
    <w:rsid w:val="004E7B9C"/>
    <w:rsid w:val="0050716A"/>
    <w:rsid w:val="005174B2"/>
    <w:rsid w:val="00534915"/>
    <w:rsid w:val="00535604"/>
    <w:rsid w:val="00547265"/>
    <w:rsid w:val="005679C2"/>
    <w:rsid w:val="00572989"/>
    <w:rsid w:val="005877D3"/>
    <w:rsid w:val="005B3AFB"/>
    <w:rsid w:val="005B7BA1"/>
    <w:rsid w:val="005C7FC3"/>
    <w:rsid w:val="005D5458"/>
    <w:rsid w:val="005F2D0B"/>
    <w:rsid w:val="00623B33"/>
    <w:rsid w:val="00623C2A"/>
    <w:rsid w:val="00626CA8"/>
    <w:rsid w:val="00654AEE"/>
    <w:rsid w:val="00671DE9"/>
    <w:rsid w:val="0068392E"/>
    <w:rsid w:val="006909D8"/>
    <w:rsid w:val="0069381E"/>
    <w:rsid w:val="006A7CF1"/>
    <w:rsid w:val="006B5167"/>
    <w:rsid w:val="006E2324"/>
    <w:rsid w:val="006F298B"/>
    <w:rsid w:val="00701811"/>
    <w:rsid w:val="007069CC"/>
    <w:rsid w:val="0072547C"/>
    <w:rsid w:val="00727DF4"/>
    <w:rsid w:val="007310E9"/>
    <w:rsid w:val="00741CC4"/>
    <w:rsid w:val="00753045"/>
    <w:rsid w:val="0075714F"/>
    <w:rsid w:val="00762F72"/>
    <w:rsid w:val="0078724B"/>
    <w:rsid w:val="007935E9"/>
    <w:rsid w:val="00795EDC"/>
    <w:rsid w:val="007A54C7"/>
    <w:rsid w:val="007C2521"/>
    <w:rsid w:val="007D30EB"/>
    <w:rsid w:val="007D571B"/>
    <w:rsid w:val="007D7854"/>
    <w:rsid w:val="007E274D"/>
    <w:rsid w:val="007F09B4"/>
    <w:rsid w:val="007F2183"/>
    <w:rsid w:val="00825D4D"/>
    <w:rsid w:val="008265E1"/>
    <w:rsid w:val="00827C12"/>
    <w:rsid w:val="00830A0B"/>
    <w:rsid w:val="00834103"/>
    <w:rsid w:val="00841988"/>
    <w:rsid w:val="00847F54"/>
    <w:rsid w:val="008726E5"/>
    <w:rsid w:val="00874083"/>
    <w:rsid w:val="0088295A"/>
    <w:rsid w:val="00885859"/>
    <w:rsid w:val="00885921"/>
    <w:rsid w:val="008B5E1A"/>
    <w:rsid w:val="008C080C"/>
    <w:rsid w:val="008C7A3A"/>
    <w:rsid w:val="008D08F2"/>
    <w:rsid w:val="008D2071"/>
    <w:rsid w:val="008E51F5"/>
    <w:rsid w:val="008E6D9D"/>
    <w:rsid w:val="00930DC9"/>
    <w:rsid w:val="00935C27"/>
    <w:rsid w:val="00936A22"/>
    <w:rsid w:val="00940A52"/>
    <w:rsid w:val="00942026"/>
    <w:rsid w:val="00952126"/>
    <w:rsid w:val="00954728"/>
    <w:rsid w:val="009552D6"/>
    <w:rsid w:val="009716F3"/>
    <w:rsid w:val="00974768"/>
    <w:rsid w:val="00975403"/>
    <w:rsid w:val="009A0991"/>
    <w:rsid w:val="009A1A2A"/>
    <w:rsid w:val="009A26FD"/>
    <w:rsid w:val="009A40B3"/>
    <w:rsid w:val="009A6D9B"/>
    <w:rsid w:val="009D3CF4"/>
    <w:rsid w:val="009D772A"/>
    <w:rsid w:val="00A02E34"/>
    <w:rsid w:val="00A03ADF"/>
    <w:rsid w:val="00A11437"/>
    <w:rsid w:val="00A2604A"/>
    <w:rsid w:val="00A319FD"/>
    <w:rsid w:val="00A501CA"/>
    <w:rsid w:val="00A5485C"/>
    <w:rsid w:val="00A56122"/>
    <w:rsid w:val="00A623DC"/>
    <w:rsid w:val="00AB5DEF"/>
    <w:rsid w:val="00AC081E"/>
    <w:rsid w:val="00AE44C0"/>
    <w:rsid w:val="00B0042E"/>
    <w:rsid w:val="00B20912"/>
    <w:rsid w:val="00B22B1B"/>
    <w:rsid w:val="00B3425D"/>
    <w:rsid w:val="00B642D2"/>
    <w:rsid w:val="00B7722F"/>
    <w:rsid w:val="00B8681F"/>
    <w:rsid w:val="00B91C46"/>
    <w:rsid w:val="00BB6235"/>
    <w:rsid w:val="00BC1DB8"/>
    <w:rsid w:val="00BC33AB"/>
    <w:rsid w:val="00BD1C30"/>
    <w:rsid w:val="00BD4859"/>
    <w:rsid w:val="00BE0206"/>
    <w:rsid w:val="00BF4BFB"/>
    <w:rsid w:val="00BF4CC9"/>
    <w:rsid w:val="00BF663F"/>
    <w:rsid w:val="00C02A18"/>
    <w:rsid w:val="00C0326A"/>
    <w:rsid w:val="00C04A39"/>
    <w:rsid w:val="00C06C9A"/>
    <w:rsid w:val="00C139E8"/>
    <w:rsid w:val="00C141F9"/>
    <w:rsid w:val="00C14B68"/>
    <w:rsid w:val="00C17B64"/>
    <w:rsid w:val="00C25606"/>
    <w:rsid w:val="00C40DDB"/>
    <w:rsid w:val="00C734D3"/>
    <w:rsid w:val="00C7386E"/>
    <w:rsid w:val="00C75F24"/>
    <w:rsid w:val="00C83508"/>
    <w:rsid w:val="00C86325"/>
    <w:rsid w:val="00C878AF"/>
    <w:rsid w:val="00C974C7"/>
    <w:rsid w:val="00CA4259"/>
    <w:rsid w:val="00CB7FD0"/>
    <w:rsid w:val="00CC28C3"/>
    <w:rsid w:val="00CC7B0A"/>
    <w:rsid w:val="00CD0E7F"/>
    <w:rsid w:val="00CD27FE"/>
    <w:rsid w:val="00CF3155"/>
    <w:rsid w:val="00CF567E"/>
    <w:rsid w:val="00CF728B"/>
    <w:rsid w:val="00D005BC"/>
    <w:rsid w:val="00D0152A"/>
    <w:rsid w:val="00D04C30"/>
    <w:rsid w:val="00D066B7"/>
    <w:rsid w:val="00D10237"/>
    <w:rsid w:val="00D15B07"/>
    <w:rsid w:val="00D21F6D"/>
    <w:rsid w:val="00D54EF4"/>
    <w:rsid w:val="00D552C9"/>
    <w:rsid w:val="00D96CB6"/>
    <w:rsid w:val="00D978A1"/>
    <w:rsid w:val="00DC6A24"/>
    <w:rsid w:val="00DE58F7"/>
    <w:rsid w:val="00DF0BCE"/>
    <w:rsid w:val="00E0278C"/>
    <w:rsid w:val="00E0530E"/>
    <w:rsid w:val="00E318EE"/>
    <w:rsid w:val="00E37E7A"/>
    <w:rsid w:val="00E656F7"/>
    <w:rsid w:val="00E6651F"/>
    <w:rsid w:val="00E81155"/>
    <w:rsid w:val="00EA73DD"/>
    <w:rsid w:val="00EB4D4A"/>
    <w:rsid w:val="00ED0B94"/>
    <w:rsid w:val="00ED3830"/>
    <w:rsid w:val="00EE3621"/>
    <w:rsid w:val="00EE6A29"/>
    <w:rsid w:val="00EF3CB2"/>
    <w:rsid w:val="00F0140C"/>
    <w:rsid w:val="00F3778E"/>
    <w:rsid w:val="00F37BB7"/>
    <w:rsid w:val="00F454E5"/>
    <w:rsid w:val="00F7237C"/>
    <w:rsid w:val="00F8568F"/>
    <w:rsid w:val="00F93625"/>
    <w:rsid w:val="00F95297"/>
    <w:rsid w:val="00FA305E"/>
    <w:rsid w:val="00FB7F87"/>
    <w:rsid w:val="00FC520E"/>
    <w:rsid w:val="00FC5D0E"/>
    <w:rsid w:val="00FF4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 w:type="paragraph" w:customStyle="1" w:styleId="HTMLBody">
    <w:name w:val="HTML Body"/>
    <w:rsid w:val="00885859"/>
    <w:pPr>
      <w:autoSpaceDE w:val="0"/>
      <w:autoSpaceDN w:val="0"/>
      <w:adjustRightInd w:val="0"/>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smeal.psu.edu/grumpyoldaccountants/archives/19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sec.gov/Archives/edgar/data/1490281/000110465912007814/a12-4452_1ex99d1.ht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fo.com/article.cfm/14617945/c_2984408/?f=archives" TargetMode="External"/><Relationship Id="rId11" Type="http://schemas.openxmlformats.org/officeDocument/2006/relationships/hyperlink" Target="http://blogs.smeal.psu.edu/grumpyoldaccountants/archives/301" TargetMode="External"/><Relationship Id="rId5" Type="http://schemas.openxmlformats.org/officeDocument/2006/relationships/webSettings" Target="webSettings.xml"/><Relationship Id="rId10" Type="http://schemas.openxmlformats.org/officeDocument/2006/relationships/hyperlink" Target="http://blogs.smeal.psu.edu/grumpyoldaccountants/archives/327" TargetMode="External"/><Relationship Id="rId4" Type="http://schemas.openxmlformats.org/officeDocument/2006/relationships/settings" Target="settings.xml"/><Relationship Id="rId9" Type="http://schemas.openxmlformats.org/officeDocument/2006/relationships/hyperlink" Target="http://www3.cfo.com/article/2012/2/accounting-tax_groupon-cfo-jason-child-defends-non-gaap-metr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A9322-5BE8-4EDB-B6C7-3D595C0BB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5020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6</cp:revision>
  <cp:lastPrinted>2012-01-14T00:56:00Z</cp:lastPrinted>
  <dcterms:created xsi:type="dcterms:W3CDTF">2012-02-14T19:28:00Z</dcterms:created>
  <dcterms:modified xsi:type="dcterms:W3CDTF">2012-02-14T19:42:00Z</dcterms:modified>
</cp:coreProperties>
</file>