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3B6939" w:rsidP="00E81155">
      <w:pPr>
        <w:rPr>
          <w:rFonts w:ascii="Arial" w:hAnsi="Arial" w:cs="Arial"/>
          <w:b/>
          <w:sz w:val="28"/>
          <w:szCs w:val="28"/>
        </w:rPr>
      </w:pPr>
      <w:r>
        <w:rPr>
          <w:rFonts w:ascii="Arial" w:hAnsi="Arial" w:cs="Arial"/>
          <w:b/>
          <w:sz w:val="28"/>
          <w:szCs w:val="28"/>
        </w:rPr>
        <w:t>ENRON</w:t>
      </w:r>
      <w:r w:rsidR="00E37341">
        <w:rPr>
          <w:rFonts w:ascii="Arial" w:hAnsi="Arial" w:cs="Arial"/>
          <w:b/>
          <w:sz w:val="28"/>
          <w:szCs w:val="28"/>
        </w:rPr>
        <w:t>’S</w:t>
      </w:r>
      <w:r>
        <w:rPr>
          <w:rFonts w:ascii="Arial" w:hAnsi="Arial" w:cs="Arial"/>
          <w:b/>
          <w:sz w:val="28"/>
          <w:szCs w:val="28"/>
        </w:rPr>
        <w:t xml:space="preserve"> TEN</w:t>
      </w:r>
      <w:r w:rsidR="00836162">
        <w:rPr>
          <w:rFonts w:ascii="Arial" w:hAnsi="Arial" w:cs="Arial"/>
          <w:b/>
          <w:sz w:val="28"/>
          <w:szCs w:val="28"/>
        </w:rPr>
        <w:t>TH</w:t>
      </w:r>
      <w:r>
        <w:rPr>
          <w:rFonts w:ascii="Arial" w:hAnsi="Arial" w:cs="Arial"/>
          <w:b/>
          <w:sz w:val="28"/>
          <w:szCs w:val="28"/>
        </w:rPr>
        <w:t xml:space="preserve"> ANNIVERSARY: </w:t>
      </w:r>
      <w:r w:rsidR="004E14C0">
        <w:rPr>
          <w:rFonts w:ascii="Arial" w:hAnsi="Arial" w:cs="Arial"/>
          <w:b/>
          <w:sz w:val="28"/>
          <w:szCs w:val="28"/>
        </w:rPr>
        <w:t>CONTEXT FOR ANDERSEN’S AUDITING FAILURES</w:t>
      </w:r>
    </w:p>
    <w:p w:rsidR="004E14C0" w:rsidRDefault="004E14C0" w:rsidP="00E81155">
      <w:pPr>
        <w:rPr>
          <w:rFonts w:ascii="Arial" w:hAnsi="Arial" w:cs="Arial"/>
          <w:b/>
          <w:i/>
          <w:sz w:val="24"/>
          <w:szCs w:val="24"/>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8D35F7">
        <w:rPr>
          <w:rFonts w:ascii="Arial" w:hAnsi="Arial" w:cs="Arial"/>
          <w:b/>
          <w:i/>
          <w:sz w:val="24"/>
          <w:szCs w:val="24"/>
        </w:rPr>
        <w:t>November 2011</w:t>
      </w:r>
    </w:p>
    <w:p w:rsidR="00E81155" w:rsidRPr="00CF5BAB" w:rsidRDefault="00E81155" w:rsidP="00E81155">
      <w:pPr>
        <w:rPr>
          <w:rFonts w:ascii="Verdana" w:hAnsi="Verdana" w:cs="Arial"/>
          <w:sz w:val="24"/>
          <w:szCs w:val="24"/>
        </w:rPr>
      </w:pPr>
    </w:p>
    <w:p w:rsidR="00C24DD8" w:rsidRDefault="00C24DD8" w:rsidP="00CF5BAB">
      <w:pPr>
        <w:rPr>
          <w:rFonts w:ascii="Verdana" w:hAnsi="Verdana" w:cs="Arial"/>
          <w:sz w:val="24"/>
          <w:szCs w:val="24"/>
        </w:rPr>
      </w:pPr>
    </w:p>
    <w:p w:rsidR="00F02D99" w:rsidRDefault="00F02D99" w:rsidP="00CF5BAB">
      <w:pPr>
        <w:rPr>
          <w:rFonts w:ascii="Verdana" w:hAnsi="Verdana" w:cs="Arial"/>
          <w:sz w:val="24"/>
          <w:szCs w:val="24"/>
        </w:rPr>
      </w:pPr>
      <w:r>
        <w:rPr>
          <w:rFonts w:ascii="Verdana" w:hAnsi="Verdana" w:cs="Arial"/>
          <w:sz w:val="24"/>
          <w:szCs w:val="24"/>
        </w:rPr>
        <w:t>We already have discussed the context for Enron’s crimes by describing the Roaring Nineties as a period of accounting exaggeration and worse.  We then referenced the first SEC filing that confessed some of the crimes by Enron’s managers.  In this and the next essay, we turn our attention to the auditor Arthur Andersen; specifically, we note the context for underauditing during the 1990s in this essay and, in the next, we discuss some specific issues with Andersen’s audits.</w:t>
      </w:r>
    </w:p>
    <w:p w:rsidR="00F02D99" w:rsidRDefault="00F02D99" w:rsidP="00CF5BAB">
      <w:pPr>
        <w:rPr>
          <w:rFonts w:ascii="Verdana" w:hAnsi="Verdana" w:cs="Arial"/>
          <w:sz w:val="24"/>
          <w:szCs w:val="24"/>
        </w:rPr>
      </w:pPr>
    </w:p>
    <w:p w:rsidR="00BF4CC9" w:rsidRDefault="00F02D99" w:rsidP="00CF5BAB">
      <w:pPr>
        <w:rPr>
          <w:rFonts w:ascii="Verdana" w:hAnsi="Verdana" w:cs="Arial"/>
          <w:sz w:val="24"/>
          <w:szCs w:val="24"/>
        </w:rPr>
      </w:pPr>
      <w:r>
        <w:rPr>
          <w:rFonts w:ascii="Verdana" w:hAnsi="Verdana" w:cs="Arial"/>
          <w:sz w:val="24"/>
          <w:szCs w:val="24"/>
        </w:rPr>
        <w:t xml:space="preserve">We </w:t>
      </w:r>
      <w:r w:rsidR="00C24DD8">
        <w:rPr>
          <w:rFonts w:ascii="Verdana" w:hAnsi="Verdana" w:cs="Arial"/>
          <w:sz w:val="24"/>
          <w:szCs w:val="24"/>
        </w:rPr>
        <w:t xml:space="preserve">review the </w:t>
      </w:r>
      <w:r w:rsidR="00043209">
        <w:rPr>
          <w:rFonts w:ascii="Verdana" w:hAnsi="Verdana" w:cs="Arial"/>
          <w:sz w:val="24"/>
          <w:szCs w:val="24"/>
        </w:rPr>
        <w:t>gargantuan</w:t>
      </w:r>
      <w:r w:rsidR="00C24DD8">
        <w:rPr>
          <w:rFonts w:ascii="Verdana" w:hAnsi="Verdana" w:cs="Arial"/>
          <w:sz w:val="24"/>
          <w:szCs w:val="24"/>
        </w:rPr>
        <w:t xml:space="preserve"> changes that occurred to the accounting profession </w:t>
      </w:r>
      <w:r>
        <w:rPr>
          <w:rFonts w:ascii="Verdana" w:hAnsi="Verdana" w:cs="Arial"/>
          <w:sz w:val="24"/>
          <w:szCs w:val="24"/>
        </w:rPr>
        <w:t>in the decade leading up to Enron’s corporate failure.</w:t>
      </w:r>
      <w:r w:rsidR="00C24DD8">
        <w:rPr>
          <w:rFonts w:ascii="Verdana" w:hAnsi="Verdana" w:cs="Arial"/>
          <w:sz w:val="24"/>
          <w:szCs w:val="24"/>
        </w:rPr>
        <w:t xml:space="preserve">  These </w:t>
      </w:r>
      <w:r w:rsidR="00043209">
        <w:rPr>
          <w:rFonts w:ascii="Verdana" w:hAnsi="Verdana" w:cs="Arial"/>
          <w:sz w:val="24"/>
          <w:szCs w:val="24"/>
        </w:rPr>
        <w:t xml:space="preserve">makeovers diluted </w:t>
      </w:r>
      <w:r w:rsidR="00C24DD8">
        <w:rPr>
          <w:rFonts w:ascii="Verdana" w:hAnsi="Verdana" w:cs="Arial"/>
          <w:sz w:val="24"/>
          <w:szCs w:val="24"/>
        </w:rPr>
        <w:t>the audit process and thus were hurtful to the investment community, though investors and creditors did not become aware of these shortcomings until the first decade of the twenty-first century.</w:t>
      </w:r>
    </w:p>
    <w:p w:rsidR="00C24DD8" w:rsidRDefault="00C24DD8" w:rsidP="008C6485">
      <w:pPr>
        <w:rPr>
          <w:rFonts w:ascii="Verdana" w:hAnsi="Verdana" w:cs="Arial"/>
          <w:sz w:val="24"/>
          <w:szCs w:val="24"/>
        </w:rPr>
      </w:pPr>
    </w:p>
    <w:p w:rsidR="00F02D99" w:rsidRPr="00F02D99" w:rsidRDefault="00F02D99" w:rsidP="008C6485">
      <w:pPr>
        <w:rPr>
          <w:rFonts w:ascii="Verdana" w:hAnsi="Verdana" w:cs="Arial"/>
          <w:b/>
          <w:sz w:val="24"/>
          <w:szCs w:val="24"/>
        </w:rPr>
      </w:pPr>
      <w:r w:rsidRPr="00F02D99">
        <w:rPr>
          <w:rFonts w:ascii="Verdana" w:hAnsi="Verdana" w:cs="Arial"/>
          <w:b/>
          <w:sz w:val="24"/>
          <w:szCs w:val="24"/>
        </w:rPr>
        <w:t>Mergers of Large Audit Firms</w:t>
      </w:r>
    </w:p>
    <w:p w:rsidR="00F02D99" w:rsidRDefault="00F02D99" w:rsidP="008C6485">
      <w:pPr>
        <w:rPr>
          <w:rFonts w:ascii="Verdana" w:hAnsi="Verdana" w:cs="Arial"/>
          <w:sz w:val="24"/>
          <w:szCs w:val="24"/>
        </w:rPr>
      </w:pPr>
    </w:p>
    <w:p w:rsidR="008C6485" w:rsidRPr="008C6485" w:rsidRDefault="008C6485" w:rsidP="008C6485">
      <w:pPr>
        <w:rPr>
          <w:rFonts w:ascii="Verdana" w:eastAsia="Calibri" w:hAnsi="Verdana" w:cs="Times New Roman"/>
          <w:sz w:val="24"/>
          <w:szCs w:val="24"/>
        </w:rPr>
      </w:pPr>
      <w:r>
        <w:rPr>
          <w:rFonts w:ascii="Verdana" w:eastAsia="Calibri" w:hAnsi="Verdana" w:cs="Times New Roman"/>
          <w:sz w:val="24"/>
          <w:szCs w:val="24"/>
        </w:rPr>
        <w:t>The first and most obvious change that took place in the 1980s and 1990s was the mergers among several large accounting firms.</w:t>
      </w:r>
      <w:r w:rsidRPr="008C6485">
        <w:rPr>
          <w:rFonts w:ascii="Verdana" w:eastAsia="Calibri" w:hAnsi="Verdana" w:cs="Times New Roman"/>
          <w:sz w:val="24"/>
          <w:szCs w:val="24"/>
        </w:rPr>
        <w:t xml:space="preserve"> </w:t>
      </w:r>
      <w:r>
        <w:rPr>
          <w:rFonts w:ascii="Verdana" w:eastAsia="Calibri" w:hAnsi="Verdana" w:cs="Times New Roman"/>
          <w:sz w:val="24"/>
          <w:szCs w:val="24"/>
        </w:rPr>
        <w:t xml:space="preserve"> </w:t>
      </w:r>
      <w:r w:rsidR="006639D5">
        <w:rPr>
          <w:rFonts w:ascii="Verdana" w:eastAsia="Calibri" w:hAnsi="Verdana" w:cs="Times New Roman"/>
          <w:sz w:val="24"/>
          <w:szCs w:val="24"/>
        </w:rPr>
        <w:t xml:space="preserve">While there might be some convergence of expertise and some efficiencies from the mergers, there were many downsides as well.  </w:t>
      </w:r>
      <w:r w:rsidR="00495D68">
        <w:rPr>
          <w:rFonts w:ascii="Verdana" w:eastAsia="Calibri" w:hAnsi="Verdana" w:cs="Times New Roman"/>
          <w:sz w:val="24"/>
          <w:szCs w:val="24"/>
        </w:rPr>
        <w:t xml:space="preserve">Such mergers had the potential to </w:t>
      </w:r>
      <w:r w:rsidRPr="008C6485">
        <w:rPr>
          <w:rFonts w:ascii="Verdana" w:eastAsia="Calibri" w:hAnsi="Verdana" w:cs="Times New Roman"/>
          <w:sz w:val="24"/>
          <w:szCs w:val="24"/>
        </w:rPr>
        <w:t xml:space="preserve">diminish auditing, because the merged firms </w:t>
      </w:r>
      <w:r w:rsidR="006639D5">
        <w:rPr>
          <w:rFonts w:ascii="Verdana" w:eastAsia="Calibri" w:hAnsi="Verdana" w:cs="Times New Roman"/>
          <w:sz w:val="24"/>
          <w:szCs w:val="24"/>
        </w:rPr>
        <w:t>might</w:t>
      </w:r>
      <w:r w:rsidRPr="008C6485">
        <w:rPr>
          <w:rFonts w:ascii="Verdana" w:eastAsia="Calibri" w:hAnsi="Verdana" w:cs="Times New Roman"/>
          <w:sz w:val="24"/>
          <w:szCs w:val="24"/>
        </w:rPr>
        <w:t xml:space="preserve"> consolidate the auditing work while expanding the consulting activities.  A less likely but very negative effect could result from a drop-out of </w:t>
      </w:r>
      <w:r w:rsidR="006639D5">
        <w:rPr>
          <w:rFonts w:ascii="Verdana" w:eastAsia="Calibri" w:hAnsi="Verdana" w:cs="Times New Roman"/>
          <w:sz w:val="24"/>
          <w:szCs w:val="24"/>
        </w:rPr>
        <w:t>yet another</w:t>
      </w:r>
      <w:r w:rsidRPr="008C6485">
        <w:rPr>
          <w:rFonts w:ascii="Verdana" w:eastAsia="Calibri" w:hAnsi="Verdana" w:cs="Times New Roman"/>
          <w:sz w:val="24"/>
          <w:szCs w:val="24"/>
        </w:rPr>
        <w:t xml:space="preserve"> firm from the audit business, whether by bankruptcy or by choice, and it would lead to an unacceptably high level of concentration in the industry.</w:t>
      </w:r>
      <w:r w:rsidR="006639D5">
        <w:rPr>
          <w:rFonts w:ascii="Verdana" w:eastAsia="Calibri" w:hAnsi="Verdana" w:cs="Times New Roman"/>
          <w:sz w:val="24"/>
          <w:szCs w:val="24"/>
        </w:rPr>
        <w:t xml:space="preserve">  The audit oligopoly leads to a concentration of power, but who will benefit?</w:t>
      </w:r>
    </w:p>
    <w:p w:rsidR="00576375" w:rsidRDefault="00576375" w:rsidP="008C6485">
      <w:pPr>
        <w:rPr>
          <w:rFonts w:ascii="Verdana" w:eastAsia="Calibri" w:hAnsi="Verdana" w:cs="Times New Roman"/>
          <w:sz w:val="24"/>
          <w:szCs w:val="24"/>
        </w:rPr>
      </w:pPr>
    </w:p>
    <w:p w:rsidR="006639D5" w:rsidRPr="006639D5" w:rsidRDefault="006639D5" w:rsidP="008C6485">
      <w:pPr>
        <w:rPr>
          <w:rFonts w:ascii="Verdana" w:eastAsia="Calibri" w:hAnsi="Verdana" w:cs="Times New Roman"/>
          <w:b/>
          <w:sz w:val="24"/>
          <w:szCs w:val="24"/>
        </w:rPr>
      </w:pPr>
      <w:r w:rsidRPr="006639D5">
        <w:rPr>
          <w:rFonts w:ascii="Verdana" w:eastAsia="Calibri" w:hAnsi="Verdana" w:cs="Times New Roman"/>
          <w:b/>
          <w:sz w:val="24"/>
          <w:szCs w:val="24"/>
        </w:rPr>
        <w:t>Firm Leaders</w:t>
      </w:r>
    </w:p>
    <w:p w:rsidR="006639D5" w:rsidRDefault="006639D5"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 xml:space="preserve">The internal transformation of these firms has been even more impressive.  </w:t>
      </w:r>
      <w:r w:rsidR="006639D5">
        <w:rPr>
          <w:rFonts w:ascii="Verdana" w:eastAsia="Calibri" w:hAnsi="Verdana" w:cs="Times New Roman"/>
          <w:sz w:val="24"/>
          <w:szCs w:val="24"/>
        </w:rPr>
        <w:t>T</w:t>
      </w:r>
      <w:r w:rsidR="00495D68">
        <w:rPr>
          <w:rFonts w:ascii="Verdana" w:eastAsia="Calibri" w:hAnsi="Verdana" w:cs="Times New Roman"/>
          <w:sz w:val="24"/>
          <w:szCs w:val="24"/>
        </w:rPr>
        <w:t>he leaders</w:t>
      </w:r>
      <w:r w:rsidRPr="008C6485">
        <w:rPr>
          <w:rFonts w:ascii="Verdana" w:eastAsia="Calibri" w:hAnsi="Verdana" w:cs="Times New Roman"/>
          <w:sz w:val="24"/>
          <w:szCs w:val="24"/>
        </w:rPr>
        <w:t xml:space="preserve"> of these firms in times past had stature in the area of accounting theory.  They developed and debated what they thought was good policy for the firm and for the profession.  Today</w:t>
      </w:r>
      <w:r w:rsidR="00495D68">
        <w:rPr>
          <w:rFonts w:ascii="Verdana" w:eastAsia="Calibri" w:hAnsi="Verdana" w:cs="Times New Roman"/>
          <w:sz w:val="24"/>
          <w:szCs w:val="24"/>
        </w:rPr>
        <w:t>’s leaders do</w:t>
      </w:r>
      <w:r w:rsidRPr="008C6485">
        <w:rPr>
          <w:rFonts w:ascii="Verdana" w:eastAsia="Calibri" w:hAnsi="Verdana" w:cs="Times New Roman"/>
          <w:sz w:val="24"/>
          <w:szCs w:val="24"/>
        </w:rPr>
        <w:t xml:space="preserve"> not possess theoretical bents, but instead have marketing and selling s</w:t>
      </w:r>
      <w:r w:rsidR="006639D5">
        <w:rPr>
          <w:rFonts w:ascii="Verdana" w:eastAsia="Calibri" w:hAnsi="Verdana" w:cs="Times New Roman"/>
          <w:sz w:val="24"/>
          <w:szCs w:val="24"/>
        </w:rPr>
        <w:t>kills</w:t>
      </w:r>
      <w:r w:rsidRPr="008C6485">
        <w:rPr>
          <w:rFonts w:ascii="Verdana" w:eastAsia="Calibri" w:hAnsi="Verdana" w:cs="Times New Roman"/>
          <w:sz w:val="24"/>
          <w:szCs w:val="24"/>
        </w:rPr>
        <w:t>.  They know how to make money.  This orientation raises concerns about the priority of accounting and auditing within the Big Five</w:t>
      </w:r>
      <w:r w:rsidR="006639D5">
        <w:rPr>
          <w:rFonts w:ascii="Verdana" w:eastAsia="Calibri" w:hAnsi="Verdana" w:cs="Times New Roman"/>
          <w:sz w:val="24"/>
          <w:szCs w:val="24"/>
        </w:rPr>
        <w:t xml:space="preserve"> and the extent of their commitment to the public welfare.</w:t>
      </w:r>
    </w:p>
    <w:p w:rsidR="008C6485" w:rsidRDefault="008C6485" w:rsidP="008C6485">
      <w:pPr>
        <w:rPr>
          <w:rFonts w:ascii="Verdana" w:eastAsia="Calibri" w:hAnsi="Verdana" w:cs="Times New Roman"/>
          <w:sz w:val="24"/>
          <w:szCs w:val="24"/>
        </w:rPr>
      </w:pPr>
    </w:p>
    <w:p w:rsidR="006639D5" w:rsidRPr="006639D5" w:rsidRDefault="006639D5" w:rsidP="008C6485">
      <w:pPr>
        <w:rPr>
          <w:rFonts w:ascii="Verdana" w:eastAsia="Calibri" w:hAnsi="Verdana" w:cs="Times New Roman"/>
          <w:b/>
          <w:sz w:val="24"/>
          <w:szCs w:val="24"/>
        </w:rPr>
      </w:pPr>
      <w:r w:rsidRPr="006639D5">
        <w:rPr>
          <w:rFonts w:ascii="Verdana" w:eastAsia="Calibri" w:hAnsi="Verdana" w:cs="Times New Roman"/>
          <w:b/>
          <w:sz w:val="24"/>
          <w:szCs w:val="24"/>
        </w:rPr>
        <w:t>The Objectives of the AICPA</w:t>
      </w:r>
    </w:p>
    <w:p w:rsidR="006639D5" w:rsidRDefault="006639D5" w:rsidP="008C6485">
      <w:pPr>
        <w:rPr>
          <w:rFonts w:ascii="Verdana" w:eastAsia="Calibri" w:hAnsi="Verdana" w:cs="Times New Roman"/>
          <w:sz w:val="24"/>
          <w:szCs w:val="24"/>
        </w:rPr>
      </w:pPr>
    </w:p>
    <w:p w:rsidR="00527D81" w:rsidRDefault="00527D81" w:rsidP="008C6485">
      <w:pPr>
        <w:rPr>
          <w:rFonts w:ascii="Verdana" w:eastAsia="Calibri" w:hAnsi="Verdana" w:cs="Times New Roman"/>
          <w:sz w:val="24"/>
          <w:szCs w:val="24"/>
        </w:rPr>
      </w:pPr>
      <w:r>
        <w:rPr>
          <w:rFonts w:ascii="Verdana" w:eastAsia="Calibri" w:hAnsi="Verdana" w:cs="Times New Roman"/>
          <w:sz w:val="24"/>
          <w:szCs w:val="24"/>
        </w:rPr>
        <w:t>The decade before Enron’s collapse saw some incredible changes in the focus of the AICPA.  The organization’s leaders downplayed auditing and focused on other, more lucrative areas of profit.</w:t>
      </w:r>
    </w:p>
    <w:p w:rsidR="00527D81" w:rsidRPr="008C6485" w:rsidRDefault="00527D81" w:rsidP="008C6485">
      <w:pPr>
        <w:rPr>
          <w:rFonts w:ascii="Verdana" w:eastAsia="Calibri" w:hAnsi="Verdana" w:cs="Times New Roman"/>
          <w:sz w:val="24"/>
          <w:szCs w:val="24"/>
        </w:rPr>
      </w:pPr>
    </w:p>
    <w:p w:rsidR="008C6485" w:rsidRDefault="00527D81" w:rsidP="008C6485">
      <w:pPr>
        <w:rPr>
          <w:rFonts w:ascii="Verdana" w:eastAsia="Calibri" w:hAnsi="Verdana" w:cs="Times New Roman"/>
          <w:sz w:val="24"/>
          <w:szCs w:val="24"/>
        </w:rPr>
      </w:pPr>
      <w:r>
        <w:rPr>
          <w:rFonts w:ascii="Verdana" w:eastAsia="Calibri" w:hAnsi="Verdana" w:cs="Times New Roman"/>
          <w:sz w:val="24"/>
          <w:szCs w:val="24"/>
        </w:rPr>
        <w:t>For example,</w:t>
      </w:r>
      <w:r w:rsidR="00495D68">
        <w:rPr>
          <w:rFonts w:ascii="Verdana" w:eastAsia="Calibri" w:hAnsi="Verdana" w:cs="Times New Roman"/>
          <w:sz w:val="24"/>
          <w:szCs w:val="24"/>
        </w:rPr>
        <w:t xml:space="preserve"> </w:t>
      </w:r>
      <w:r w:rsidR="008C6485" w:rsidRPr="008C6485">
        <w:rPr>
          <w:rFonts w:ascii="Verdana" w:eastAsia="Calibri" w:hAnsi="Verdana" w:cs="Times New Roman"/>
          <w:sz w:val="24"/>
          <w:szCs w:val="24"/>
        </w:rPr>
        <w:t xml:space="preserve">Stu Kessler, </w:t>
      </w:r>
      <w:r>
        <w:rPr>
          <w:rFonts w:ascii="Verdana" w:eastAsia="Calibri" w:hAnsi="Verdana" w:cs="Times New Roman"/>
          <w:sz w:val="24"/>
          <w:szCs w:val="24"/>
        </w:rPr>
        <w:t xml:space="preserve">past </w:t>
      </w:r>
      <w:r w:rsidR="008C6485" w:rsidRPr="008C6485">
        <w:rPr>
          <w:rFonts w:ascii="Verdana" w:eastAsia="Calibri" w:hAnsi="Verdana" w:cs="Times New Roman"/>
          <w:sz w:val="24"/>
          <w:szCs w:val="24"/>
        </w:rPr>
        <w:t xml:space="preserve">chairman of the AICPA, </w:t>
      </w:r>
      <w:r w:rsidR="00495D68">
        <w:rPr>
          <w:rFonts w:ascii="Verdana" w:eastAsia="Calibri" w:hAnsi="Verdana" w:cs="Times New Roman"/>
          <w:sz w:val="24"/>
          <w:szCs w:val="24"/>
        </w:rPr>
        <w:t xml:space="preserve">asserted </w:t>
      </w:r>
      <w:r w:rsidR="008C6485" w:rsidRPr="008C6485">
        <w:rPr>
          <w:rFonts w:ascii="Verdana" w:eastAsia="Calibri" w:hAnsi="Verdana" w:cs="Times New Roman"/>
          <w:sz w:val="24"/>
          <w:szCs w:val="24"/>
        </w:rPr>
        <w:t xml:space="preserve">that we ought to redefine CPA to mean “certified professional adviser.”  </w:t>
      </w:r>
      <w:r>
        <w:rPr>
          <w:rFonts w:ascii="Verdana" w:eastAsia="Calibri" w:hAnsi="Verdana" w:cs="Times New Roman"/>
          <w:sz w:val="24"/>
          <w:szCs w:val="24"/>
        </w:rPr>
        <w:t>He proposed</w:t>
      </w:r>
      <w:r w:rsidR="008C6485" w:rsidRPr="008C6485">
        <w:rPr>
          <w:rFonts w:ascii="Verdana" w:eastAsia="Calibri" w:hAnsi="Verdana" w:cs="Times New Roman"/>
          <w:sz w:val="24"/>
          <w:szCs w:val="24"/>
        </w:rPr>
        <w:t xml:space="preserve"> replac</w:t>
      </w:r>
      <w:r>
        <w:rPr>
          <w:rFonts w:ascii="Verdana" w:eastAsia="Calibri" w:hAnsi="Verdana" w:cs="Times New Roman"/>
          <w:sz w:val="24"/>
          <w:szCs w:val="24"/>
        </w:rPr>
        <w:t>ing</w:t>
      </w:r>
      <w:r w:rsidR="008C6485" w:rsidRPr="008C6485">
        <w:rPr>
          <w:rFonts w:ascii="Verdana" w:eastAsia="Calibri" w:hAnsi="Verdana" w:cs="Times New Roman"/>
          <w:sz w:val="24"/>
          <w:szCs w:val="24"/>
        </w:rPr>
        <w:t xml:space="preserve"> “public” with “professional,” which indicates that the AICPA leadership s</w:t>
      </w:r>
      <w:r>
        <w:rPr>
          <w:rFonts w:ascii="Verdana" w:eastAsia="Calibri" w:hAnsi="Verdana" w:cs="Times New Roman"/>
          <w:sz w:val="24"/>
          <w:szCs w:val="24"/>
        </w:rPr>
        <w:t>ought</w:t>
      </w:r>
      <w:r w:rsidR="008C6485" w:rsidRPr="008C6485">
        <w:rPr>
          <w:rFonts w:ascii="Verdana" w:eastAsia="Calibri" w:hAnsi="Verdana" w:cs="Times New Roman"/>
          <w:sz w:val="24"/>
          <w:szCs w:val="24"/>
        </w:rPr>
        <w:t xml:space="preserve"> to reduce if not abandon its mission to the public.</w:t>
      </w:r>
      <w:r>
        <w:rPr>
          <w:rFonts w:ascii="Verdana" w:eastAsia="Calibri" w:hAnsi="Verdana" w:cs="Times New Roman"/>
          <w:sz w:val="24"/>
          <w:szCs w:val="24"/>
        </w:rPr>
        <w:t xml:space="preserve">  He also proposed to </w:t>
      </w:r>
      <w:r w:rsidR="008C6485" w:rsidRPr="008C6485">
        <w:rPr>
          <w:rFonts w:ascii="Verdana" w:eastAsia="Calibri" w:hAnsi="Verdana" w:cs="Times New Roman"/>
          <w:sz w:val="24"/>
          <w:szCs w:val="24"/>
        </w:rPr>
        <w:t>replace “accountant” with “adviser.”  He defend</w:t>
      </w:r>
      <w:r>
        <w:rPr>
          <w:rFonts w:ascii="Verdana" w:eastAsia="Calibri" w:hAnsi="Verdana" w:cs="Times New Roman"/>
          <w:sz w:val="24"/>
          <w:szCs w:val="24"/>
        </w:rPr>
        <w:t>ed</w:t>
      </w:r>
      <w:r w:rsidR="008C6485" w:rsidRPr="008C6485">
        <w:rPr>
          <w:rFonts w:ascii="Verdana" w:eastAsia="Calibri" w:hAnsi="Verdana" w:cs="Times New Roman"/>
          <w:sz w:val="24"/>
          <w:szCs w:val="24"/>
        </w:rPr>
        <w:t xml:space="preserve"> this recommendation by asserting that accountants do more than just accounting work, but the public perception of accounting is still riveted on green eye-shades.  By changing the name “accountant” to “adviser,” Kessler argue</w:t>
      </w:r>
      <w:r w:rsidR="00495D68">
        <w:rPr>
          <w:rFonts w:ascii="Verdana" w:eastAsia="Calibri" w:hAnsi="Verdana" w:cs="Times New Roman"/>
          <w:sz w:val="24"/>
          <w:szCs w:val="24"/>
        </w:rPr>
        <w:t>d</w:t>
      </w:r>
      <w:r w:rsidR="008C6485" w:rsidRPr="008C6485">
        <w:rPr>
          <w:rFonts w:ascii="Verdana" w:eastAsia="Calibri" w:hAnsi="Verdana" w:cs="Times New Roman"/>
          <w:sz w:val="24"/>
          <w:szCs w:val="24"/>
        </w:rPr>
        <w:t xml:space="preserve"> that the profession can convince the public of the burgeoning skills that CPAs possess.  </w:t>
      </w:r>
      <w:r>
        <w:rPr>
          <w:rFonts w:ascii="Verdana" w:eastAsia="Calibri" w:hAnsi="Verdana" w:cs="Times New Roman"/>
          <w:sz w:val="24"/>
          <w:szCs w:val="24"/>
        </w:rPr>
        <w:t xml:space="preserve">His </w:t>
      </w:r>
      <w:r w:rsidR="008C6485" w:rsidRPr="008C6485">
        <w:rPr>
          <w:rFonts w:ascii="Verdana" w:eastAsia="Calibri" w:hAnsi="Verdana" w:cs="Times New Roman"/>
          <w:sz w:val="24"/>
          <w:szCs w:val="24"/>
        </w:rPr>
        <w:t xml:space="preserve">real reason for the proposal </w:t>
      </w:r>
      <w:r>
        <w:rPr>
          <w:rFonts w:ascii="Verdana" w:eastAsia="Calibri" w:hAnsi="Verdana" w:cs="Times New Roman"/>
          <w:sz w:val="24"/>
          <w:szCs w:val="24"/>
        </w:rPr>
        <w:t xml:space="preserve">seems to have </w:t>
      </w:r>
      <w:r w:rsidR="008C6485" w:rsidRPr="008C6485">
        <w:rPr>
          <w:rFonts w:ascii="Verdana" w:eastAsia="Calibri" w:hAnsi="Verdana" w:cs="Times New Roman"/>
          <w:sz w:val="24"/>
          <w:szCs w:val="24"/>
        </w:rPr>
        <w:t>rest</w:t>
      </w:r>
      <w:r>
        <w:rPr>
          <w:rFonts w:ascii="Verdana" w:eastAsia="Calibri" w:hAnsi="Verdana" w:cs="Times New Roman"/>
          <w:sz w:val="24"/>
          <w:szCs w:val="24"/>
        </w:rPr>
        <w:t>ed</w:t>
      </w:r>
      <w:r w:rsidR="008C6485" w:rsidRPr="008C6485">
        <w:rPr>
          <w:rFonts w:ascii="Verdana" w:eastAsia="Calibri" w:hAnsi="Verdana" w:cs="Times New Roman"/>
          <w:sz w:val="24"/>
          <w:szCs w:val="24"/>
        </w:rPr>
        <w:t xml:space="preserve"> with the desire to certify nonaccountants as CPAs.  The Big Five might like this, given the metamorphosis of their firms, but the general effect w</w:t>
      </w:r>
      <w:r>
        <w:rPr>
          <w:rFonts w:ascii="Verdana" w:eastAsia="Calibri" w:hAnsi="Verdana" w:cs="Times New Roman"/>
          <w:sz w:val="24"/>
          <w:szCs w:val="24"/>
        </w:rPr>
        <w:t>ould</w:t>
      </w:r>
      <w:r w:rsidR="008C6485" w:rsidRPr="008C6485">
        <w:rPr>
          <w:rFonts w:ascii="Verdana" w:eastAsia="Calibri" w:hAnsi="Verdana" w:cs="Times New Roman"/>
          <w:sz w:val="24"/>
          <w:szCs w:val="24"/>
        </w:rPr>
        <w:t xml:space="preserve"> enervate the accounting profession.</w:t>
      </w:r>
      <w:r>
        <w:rPr>
          <w:rFonts w:ascii="Verdana" w:eastAsia="Calibri" w:hAnsi="Verdana" w:cs="Times New Roman"/>
          <w:sz w:val="24"/>
          <w:szCs w:val="24"/>
        </w:rPr>
        <w:t xml:space="preserve">  Indeed, the mere </w:t>
      </w:r>
      <w:r w:rsidR="000C4A68">
        <w:rPr>
          <w:rFonts w:ascii="Verdana" w:eastAsia="Calibri" w:hAnsi="Verdana" w:cs="Times New Roman"/>
          <w:sz w:val="24"/>
          <w:szCs w:val="24"/>
        </w:rPr>
        <w:t>changes in the philosophy of the AICPA leadership seem</w:t>
      </w:r>
      <w:r>
        <w:rPr>
          <w:rFonts w:ascii="Verdana" w:eastAsia="Calibri" w:hAnsi="Verdana" w:cs="Times New Roman"/>
          <w:sz w:val="24"/>
          <w:szCs w:val="24"/>
        </w:rPr>
        <w:t xml:space="preserve"> to have enervated the profession.</w:t>
      </w:r>
    </w:p>
    <w:p w:rsidR="00495D68" w:rsidRPr="008C6485" w:rsidRDefault="00495D68" w:rsidP="008C6485">
      <w:pPr>
        <w:rPr>
          <w:rFonts w:ascii="Verdana" w:eastAsia="Calibri" w:hAnsi="Verdana" w:cs="Times New Roman"/>
          <w:sz w:val="24"/>
          <w:szCs w:val="24"/>
        </w:rPr>
      </w:pPr>
    </w:p>
    <w:p w:rsidR="002A51A3" w:rsidRP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In addition Barry Melachon, AICPA president and chief executive</w:t>
      </w:r>
      <w:r w:rsidR="002A51A3">
        <w:rPr>
          <w:rFonts w:ascii="Verdana" w:eastAsia="Calibri" w:hAnsi="Verdana" w:cs="Times New Roman"/>
          <w:sz w:val="24"/>
          <w:szCs w:val="24"/>
        </w:rPr>
        <w:t xml:space="preserve"> from 1995 to the present</w:t>
      </w:r>
      <w:r w:rsidRPr="008C6485">
        <w:rPr>
          <w:rFonts w:ascii="Verdana" w:eastAsia="Calibri" w:hAnsi="Verdana" w:cs="Times New Roman"/>
          <w:sz w:val="24"/>
          <w:szCs w:val="24"/>
        </w:rPr>
        <w:t xml:space="preserve">, made the incredible statement that the public orientation of the profession can be realized in the marketplace.  In other words, satisfying the consumer’s needs by providing appropriate professional services discharges the CPA’s public interest responsibilities.  This crass commercial equation turns “public interest” on its head.  For decades accountants have understood that the public interest requires CPAs to perform their duties in such a way to instill confidence in society in general and in the marketplace in particular.  </w:t>
      </w:r>
      <w:r w:rsidR="002A51A3">
        <w:rPr>
          <w:rFonts w:ascii="Verdana" w:eastAsia="Calibri" w:hAnsi="Verdana" w:cs="Times New Roman"/>
          <w:sz w:val="24"/>
          <w:szCs w:val="24"/>
        </w:rPr>
        <w:t>Apparently making money is more important than the public interest ethic.</w:t>
      </w:r>
    </w:p>
    <w:p w:rsidR="00495D68" w:rsidRDefault="00495D68" w:rsidP="008C6485">
      <w:pPr>
        <w:rPr>
          <w:rFonts w:ascii="Verdana" w:eastAsia="Calibri" w:hAnsi="Verdana" w:cs="Times New Roman"/>
          <w:sz w:val="24"/>
          <w:szCs w:val="24"/>
        </w:rPr>
      </w:pPr>
    </w:p>
    <w:p w:rsidR="002A51A3" w:rsidRPr="002A51A3" w:rsidRDefault="002A51A3" w:rsidP="008C6485">
      <w:pPr>
        <w:rPr>
          <w:rFonts w:ascii="Verdana" w:eastAsia="Calibri" w:hAnsi="Verdana" w:cs="Times New Roman"/>
          <w:b/>
          <w:sz w:val="24"/>
          <w:szCs w:val="24"/>
        </w:rPr>
      </w:pPr>
      <w:r w:rsidRPr="002A51A3">
        <w:rPr>
          <w:rFonts w:ascii="Verdana" w:eastAsia="Calibri" w:hAnsi="Verdana" w:cs="Times New Roman"/>
          <w:b/>
          <w:sz w:val="24"/>
          <w:szCs w:val="24"/>
        </w:rPr>
        <w:t>Independence</w:t>
      </w:r>
    </w:p>
    <w:p w:rsidR="002A51A3" w:rsidRDefault="002A51A3" w:rsidP="008C6485">
      <w:pPr>
        <w:rPr>
          <w:rFonts w:ascii="Verdana" w:eastAsia="Calibri" w:hAnsi="Verdana" w:cs="Times New Roman"/>
          <w:sz w:val="24"/>
          <w:szCs w:val="24"/>
        </w:rPr>
      </w:pPr>
    </w:p>
    <w:p w:rsidR="008C6485" w:rsidRPr="008C6485" w:rsidRDefault="00495D68" w:rsidP="008C6485">
      <w:pPr>
        <w:rPr>
          <w:rFonts w:ascii="Verdana" w:eastAsia="Calibri" w:hAnsi="Verdana" w:cs="Times New Roman"/>
          <w:sz w:val="24"/>
          <w:szCs w:val="24"/>
        </w:rPr>
      </w:pPr>
      <w:r>
        <w:rPr>
          <w:rFonts w:ascii="Verdana" w:eastAsia="Calibri" w:hAnsi="Verdana" w:cs="Times New Roman"/>
          <w:sz w:val="24"/>
          <w:szCs w:val="24"/>
        </w:rPr>
        <w:t>Independence</w:t>
      </w:r>
      <w:r w:rsidR="002A51A3">
        <w:rPr>
          <w:rFonts w:ascii="Verdana" w:eastAsia="Calibri" w:hAnsi="Verdana" w:cs="Times New Roman"/>
          <w:sz w:val="24"/>
          <w:szCs w:val="24"/>
        </w:rPr>
        <w:t>, the presumed bedrock of the audit profession,</w:t>
      </w:r>
      <w:r>
        <w:rPr>
          <w:rFonts w:ascii="Verdana" w:eastAsia="Calibri" w:hAnsi="Verdana" w:cs="Times New Roman"/>
          <w:sz w:val="24"/>
          <w:szCs w:val="24"/>
        </w:rPr>
        <w:t xml:space="preserve"> was also under attack during the 1990s.</w:t>
      </w:r>
      <w:r w:rsidR="008C6485" w:rsidRPr="008C6485">
        <w:rPr>
          <w:rFonts w:ascii="Verdana" w:eastAsia="Calibri" w:hAnsi="Verdana" w:cs="Times New Roman"/>
          <w:sz w:val="24"/>
          <w:szCs w:val="24"/>
        </w:rPr>
        <w:t xml:space="preserve"> </w:t>
      </w:r>
      <w:r>
        <w:rPr>
          <w:rFonts w:ascii="Verdana" w:eastAsia="Calibri" w:hAnsi="Verdana" w:cs="Times New Roman"/>
          <w:sz w:val="24"/>
          <w:szCs w:val="24"/>
        </w:rPr>
        <w:t xml:space="preserve"> For example, i</w:t>
      </w:r>
      <w:r w:rsidR="008C6485" w:rsidRPr="008C6485">
        <w:rPr>
          <w:rFonts w:ascii="Verdana" w:eastAsia="Calibri" w:hAnsi="Verdana" w:cs="Times New Roman"/>
          <w:sz w:val="24"/>
          <w:szCs w:val="24"/>
        </w:rPr>
        <w:t>n December 1997 the SEC announced that it had begun an administrative proceeding against KPMG Peat Marwick</w:t>
      </w:r>
      <w:r w:rsidR="002A51A3">
        <w:rPr>
          <w:rFonts w:ascii="Verdana" w:eastAsia="Calibri" w:hAnsi="Verdana" w:cs="Times New Roman"/>
          <w:sz w:val="24"/>
          <w:szCs w:val="24"/>
        </w:rPr>
        <w:t xml:space="preserve"> because </w:t>
      </w:r>
      <w:r w:rsidR="008C6485" w:rsidRPr="008C6485">
        <w:rPr>
          <w:rFonts w:ascii="Verdana" w:eastAsia="Calibri" w:hAnsi="Verdana" w:cs="Times New Roman"/>
          <w:sz w:val="24"/>
          <w:szCs w:val="24"/>
        </w:rPr>
        <w:t xml:space="preserve">KPMG Peat Marwick </w:t>
      </w:r>
      <w:r w:rsidR="002A51A3">
        <w:rPr>
          <w:rFonts w:ascii="Verdana" w:eastAsia="Calibri" w:hAnsi="Verdana" w:cs="Times New Roman"/>
          <w:sz w:val="24"/>
          <w:szCs w:val="24"/>
        </w:rPr>
        <w:t xml:space="preserve">had </w:t>
      </w:r>
      <w:r w:rsidR="008C6485" w:rsidRPr="008C6485">
        <w:rPr>
          <w:rFonts w:ascii="Verdana" w:eastAsia="Calibri" w:hAnsi="Verdana" w:cs="Times New Roman"/>
          <w:sz w:val="24"/>
          <w:szCs w:val="24"/>
        </w:rPr>
        <w:t>created KPMG BayMark, which essentially acted like an investment banker.  KPMG audited Porta, which in turn had several business transactions with KPMG BayMark, including a loan to Porta’s president.  The SEC argue</w:t>
      </w:r>
      <w:r w:rsidR="002A51A3">
        <w:rPr>
          <w:rFonts w:ascii="Verdana" w:eastAsia="Calibri" w:hAnsi="Verdana" w:cs="Times New Roman"/>
          <w:sz w:val="24"/>
          <w:szCs w:val="24"/>
        </w:rPr>
        <w:t>d, correctly in our opinion,</w:t>
      </w:r>
      <w:r w:rsidR="008C6485" w:rsidRPr="008C6485">
        <w:rPr>
          <w:rFonts w:ascii="Verdana" w:eastAsia="Calibri" w:hAnsi="Verdana" w:cs="Times New Roman"/>
          <w:sz w:val="24"/>
          <w:szCs w:val="24"/>
        </w:rPr>
        <w:t xml:space="preserve"> that transactions</w:t>
      </w:r>
      <w:r w:rsidR="002A51A3">
        <w:rPr>
          <w:rFonts w:ascii="Verdana" w:eastAsia="Calibri" w:hAnsi="Verdana" w:cs="Times New Roman"/>
          <w:sz w:val="24"/>
          <w:szCs w:val="24"/>
        </w:rPr>
        <w:t xml:space="preserve"> between Porta and BayMark imply</w:t>
      </w:r>
      <w:r w:rsidR="008C6485" w:rsidRPr="008C6485">
        <w:rPr>
          <w:rFonts w:ascii="Verdana" w:eastAsia="Calibri" w:hAnsi="Verdana" w:cs="Times New Roman"/>
          <w:sz w:val="24"/>
          <w:szCs w:val="24"/>
        </w:rPr>
        <w:t xml:space="preserve"> that Peat Marwick lost its independence.  KPMG </w:t>
      </w:r>
      <w:r w:rsidR="002A51A3">
        <w:rPr>
          <w:rFonts w:ascii="Verdana" w:eastAsia="Calibri" w:hAnsi="Verdana" w:cs="Times New Roman"/>
          <w:sz w:val="24"/>
          <w:szCs w:val="24"/>
        </w:rPr>
        <w:t>v</w:t>
      </w:r>
      <w:r w:rsidR="008C6485" w:rsidRPr="008C6485">
        <w:rPr>
          <w:rFonts w:ascii="Verdana" w:eastAsia="Calibri" w:hAnsi="Verdana" w:cs="Times New Roman"/>
          <w:sz w:val="24"/>
          <w:szCs w:val="24"/>
        </w:rPr>
        <w:t xml:space="preserve">igorously fought this allegation, </w:t>
      </w:r>
      <w:r w:rsidR="002A51A3">
        <w:rPr>
          <w:rFonts w:ascii="Verdana" w:eastAsia="Calibri" w:hAnsi="Verdana" w:cs="Times New Roman"/>
          <w:sz w:val="24"/>
          <w:szCs w:val="24"/>
        </w:rPr>
        <w:lastRenderedPageBreak/>
        <w:t>claiming that it had</w:t>
      </w:r>
      <w:r w:rsidR="008C6485" w:rsidRPr="008C6485">
        <w:rPr>
          <w:rFonts w:ascii="Verdana" w:eastAsia="Calibri" w:hAnsi="Verdana" w:cs="Times New Roman"/>
          <w:sz w:val="24"/>
          <w:szCs w:val="24"/>
        </w:rPr>
        <w:t xml:space="preserve"> established organizational firewalls between the audit side of the firm and BayMark and that the transactions were immaterial.  Nonetheless, KPMG had dissolved BayMark.</w:t>
      </w:r>
    </w:p>
    <w:p w:rsidR="00495D68" w:rsidRDefault="00495D68" w:rsidP="008C6485">
      <w:pPr>
        <w:rPr>
          <w:rFonts w:ascii="Verdana" w:eastAsia="Calibri" w:hAnsi="Verdana" w:cs="Times New Roman"/>
          <w:sz w:val="24"/>
          <w:szCs w:val="24"/>
        </w:rPr>
      </w:pPr>
    </w:p>
    <w:p w:rsidR="008C6485" w:rsidRPr="008C6485" w:rsidRDefault="002A51A3" w:rsidP="008C6485">
      <w:pPr>
        <w:rPr>
          <w:rFonts w:ascii="Verdana" w:eastAsia="Calibri" w:hAnsi="Verdana" w:cs="Times New Roman"/>
          <w:sz w:val="24"/>
          <w:szCs w:val="24"/>
        </w:rPr>
      </w:pPr>
      <w:r>
        <w:rPr>
          <w:rFonts w:ascii="Verdana" w:eastAsia="Calibri" w:hAnsi="Verdana" w:cs="Times New Roman"/>
          <w:sz w:val="24"/>
          <w:szCs w:val="24"/>
        </w:rPr>
        <w:t xml:space="preserve">The AICPA also issued a curious document that, among other things, argued against a traditional understanding of independence.  The AICPA submitted this document </w:t>
      </w:r>
      <w:r w:rsidR="008C6485" w:rsidRPr="008C6485">
        <w:rPr>
          <w:rFonts w:ascii="Verdana" w:eastAsia="Calibri" w:hAnsi="Verdana" w:cs="Times New Roman"/>
          <w:i/>
          <w:sz w:val="24"/>
          <w:szCs w:val="24"/>
        </w:rPr>
        <w:t>Serving the Public Interest: A New Conceptual Framework for Auditor Independence</w:t>
      </w:r>
      <w:r w:rsidR="008C6485" w:rsidRPr="008C6485">
        <w:rPr>
          <w:rFonts w:ascii="Verdana" w:eastAsia="Calibri" w:hAnsi="Verdana" w:cs="Times New Roman"/>
          <w:sz w:val="24"/>
          <w:szCs w:val="24"/>
        </w:rPr>
        <w:t xml:space="preserve"> to the I</w:t>
      </w:r>
      <w:r>
        <w:rPr>
          <w:rFonts w:ascii="Verdana" w:eastAsia="Calibri" w:hAnsi="Verdana" w:cs="Times New Roman"/>
          <w:sz w:val="24"/>
          <w:szCs w:val="24"/>
        </w:rPr>
        <w:t xml:space="preserve">ndependence </w:t>
      </w:r>
      <w:r w:rsidR="008C6485" w:rsidRPr="008C6485">
        <w:rPr>
          <w:rFonts w:ascii="Verdana" w:eastAsia="Calibri" w:hAnsi="Verdana" w:cs="Times New Roman"/>
          <w:sz w:val="24"/>
          <w:szCs w:val="24"/>
        </w:rPr>
        <w:t>S</w:t>
      </w:r>
      <w:r>
        <w:rPr>
          <w:rFonts w:ascii="Verdana" w:eastAsia="Calibri" w:hAnsi="Verdana" w:cs="Times New Roman"/>
          <w:sz w:val="24"/>
          <w:szCs w:val="24"/>
        </w:rPr>
        <w:t xml:space="preserve">tandards </w:t>
      </w:r>
      <w:r w:rsidR="008C6485" w:rsidRPr="008C6485">
        <w:rPr>
          <w:rFonts w:ascii="Verdana" w:eastAsia="Calibri" w:hAnsi="Verdana" w:cs="Times New Roman"/>
          <w:sz w:val="24"/>
          <w:szCs w:val="24"/>
        </w:rPr>
        <w:t>B</w:t>
      </w:r>
      <w:r>
        <w:rPr>
          <w:rFonts w:ascii="Verdana" w:eastAsia="Calibri" w:hAnsi="Verdana" w:cs="Times New Roman"/>
          <w:sz w:val="24"/>
          <w:szCs w:val="24"/>
        </w:rPr>
        <w:t>oard</w:t>
      </w:r>
      <w:r w:rsidR="008C6485" w:rsidRPr="008C6485">
        <w:rPr>
          <w:rFonts w:ascii="Verdana" w:eastAsia="Calibri" w:hAnsi="Verdana" w:cs="Times New Roman"/>
          <w:sz w:val="24"/>
          <w:szCs w:val="24"/>
        </w:rPr>
        <w:t xml:space="preserve"> on October 20, 1997.  It </w:t>
      </w:r>
      <w:r>
        <w:rPr>
          <w:rFonts w:ascii="Verdana" w:eastAsia="Calibri" w:hAnsi="Verdana" w:cs="Times New Roman"/>
          <w:sz w:val="24"/>
          <w:szCs w:val="24"/>
        </w:rPr>
        <w:t xml:space="preserve">sought </w:t>
      </w:r>
      <w:r w:rsidR="008C6485" w:rsidRPr="008C6485">
        <w:rPr>
          <w:rFonts w:ascii="Verdana" w:eastAsia="Calibri" w:hAnsi="Verdana" w:cs="Times New Roman"/>
          <w:sz w:val="24"/>
          <w:szCs w:val="24"/>
        </w:rPr>
        <w:t xml:space="preserve">to redefine and reinterpret independence to allow outsourcing of internal audits and many other activities traditionally deemed inconsistent with independence.  Mike Sutton, at the time Chief Accountant at the SEC, wrote a letter on December 11, 1997, to the AICPA that strenuously objected to the White Paper.  Sutton and his </w:t>
      </w:r>
      <w:r w:rsidR="00C13990" w:rsidRPr="008C6485">
        <w:rPr>
          <w:rFonts w:ascii="Verdana" w:eastAsia="Calibri" w:hAnsi="Verdana" w:cs="Times New Roman"/>
          <w:sz w:val="24"/>
          <w:szCs w:val="24"/>
        </w:rPr>
        <w:t>staff enumerated</w:t>
      </w:r>
      <w:r w:rsidR="008C6485" w:rsidRPr="008C6485">
        <w:rPr>
          <w:rFonts w:ascii="Verdana" w:eastAsia="Calibri" w:hAnsi="Verdana" w:cs="Times New Roman"/>
          <w:sz w:val="24"/>
          <w:szCs w:val="24"/>
        </w:rPr>
        <w:t xml:space="preserve"> many problems with the document, but the most serious centered on the purpose of auditing.  The</w:t>
      </w:r>
      <w:r>
        <w:rPr>
          <w:rFonts w:ascii="Verdana" w:eastAsia="Calibri" w:hAnsi="Verdana" w:cs="Times New Roman"/>
          <w:sz w:val="24"/>
          <w:szCs w:val="24"/>
        </w:rPr>
        <w:t xml:space="preserve"> SEC</w:t>
      </w:r>
      <w:r w:rsidR="008C6485" w:rsidRPr="008C6485">
        <w:rPr>
          <w:rFonts w:ascii="Verdana" w:eastAsia="Calibri" w:hAnsi="Verdana" w:cs="Times New Roman"/>
          <w:sz w:val="24"/>
          <w:szCs w:val="24"/>
        </w:rPr>
        <w:t xml:space="preserve"> </w:t>
      </w:r>
      <w:r w:rsidR="00C13990" w:rsidRPr="008C6485">
        <w:rPr>
          <w:rFonts w:ascii="Verdana" w:eastAsia="Calibri" w:hAnsi="Verdana" w:cs="Times New Roman"/>
          <w:sz w:val="24"/>
          <w:szCs w:val="24"/>
        </w:rPr>
        <w:t>objected that</w:t>
      </w:r>
      <w:r w:rsidR="008C6485" w:rsidRPr="008C6485">
        <w:rPr>
          <w:rFonts w:ascii="Verdana" w:eastAsia="Calibri" w:hAnsi="Verdana" w:cs="Times New Roman"/>
          <w:sz w:val="24"/>
          <w:szCs w:val="24"/>
        </w:rPr>
        <w:t xml:space="preserve"> the White Paper adopt</w:t>
      </w:r>
      <w:r>
        <w:rPr>
          <w:rFonts w:ascii="Verdana" w:eastAsia="Calibri" w:hAnsi="Verdana" w:cs="Times New Roman"/>
          <w:sz w:val="24"/>
          <w:szCs w:val="24"/>
        </w:rPr>
        <w:t>ed</w:t>
      </w:r>
      <w:r w:rsidR="008C6485" w:rsidRPr="008C6485">
        <w:rPr>
          <w:rFonts w:ascii="Verdana" w:eastAsia="Calibri" w:hAnsi="Verdana" w:cs="Times New Roman"/>
          <w:sz w:val="24"/>
          <w:szCs w:val="24"/>
        </w:rPr>
        <w:t xml:space="preserve"> the viewpoint of the auditor, wh</w:t>
      </w:r>
      <w:r>
        <w:rPr>
          <w:rFonts w:ascii="Verdana" w:eastAsia="Calibri" w:hAnsi="Verdana" w:cs="Times New Roman"/>
          <w:sz w:val="24"/>
          <w:szCs w:val="24"/>
        </w:rPr>
        <w:t>en the only correct perspective is that of the investor.</w:t>
      </w:r>
      <w:r w:rsidR="008C6485" w:rsidRPr="008C6485">
        <w:rPr>
          <w:rFonts w:ascii="Verdana" w:eastAsia="Calibri" w:hAnsi="Verdana" w:cs="Times New Roman"/>
          <w:sz w:val="24"/>
          <w:szCs w:val="24"/>
        </w:rPr>
        <w:t xml:space="preserve">  </w:t>
      </w:r>
      <w:r>
        <w:rPr>
          <w:rFonts w:ascii="Verdana" w:eastAsia="Calibri" w:hAnsi="Verdana" w:cs="Times New Roman"/>
          <w:sz w:val="24"/>
          <w:szCs w:val="24"/>
        </w:rPr>
        <w:t xml:space="preserve">Our </w:t>
      </w:r>
      <w:r w:rsidR="008C6485" w:rsidRPr="008C6485">
        <w:rPr>
          <w:rFonts w:ascii="Verdana" w:eastAsia="Calibri" w:hAnsi="Verdana" w:cs="Times New Roman"/>
          <w:sz w:val="24"/>
          <w:szCs w:val="24"/>
        </w:rPr>
        <w:t xml:space="preserve">reading of </w:t>
      </w:r>
      <w:r w:rsidRPr="002A51A3">
        <w:rPr>
          <w:rFonts w:ascii="Verdana" w:eastAsia="Calibri" w:hAnsi="Verdana" w:cs="Times New Roman"/>
          <w:i/>
          <w:sz w:val="24"/>
          <w:szCs w:val="24"/>
        </w:rPr>
        <w:t>Serving the Public Interest</w:t>
      </w:r>
      <w:r>
        <w:rPr>
          <w:rFonts w:ascii="Verdana" w:eastAsia="Calibri" w:hAnsi="Verdana" w:cs="Times New Roman"/>
          <w:sz w:val="24"/>
          <w:szCs w:val="24"/>
        </w:rPr>
        <w:t xml:space="preserve"> demonstrated to us a shocking disregard to independence so audit firms could enjoy more profits.</w:t>
      </w:r>
    </w:p>
    <w:p w:rsidR="008C6485" w:rsidRPr="008C6485" w:rsidRDefault="008C6485"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b/>
          <w:sz w:val="24"/>
          <w:szCs w:val="24"/>
        </w:rPr>
      </w:pPr>
      <w:r w:rsidRPr="008C6485">
        <w:rPr>
          <w:rFonts w:ascii="Verdana" w:eastAsia="Calibri" w:hAnsi="Verdana" w:cs="Times New Roman"/>
          <w:b/>
          <w:sz w:val="24"/>
          <w:szCs w:val="24"/>
        </w:rPr>
        <w:t>Litigation Reform</w:t>
      </w:r>
    </w:p>
    <w:p w:rsidR="002A51A3" w:rsidRDefault="002A51A3" w:rsidP="008C6485">
      <w:pPr>
        <w:rPr>
          <w:rFonts w:ascii="Verdana" w:eastAsia="Calibri" w:hAnsi="Verdana" w:cs="Times New Roman"/>
          <w:sz w:val="24"/>
          <w:szCs w:val="24"/>
        </w:rPr>
      </w:pPr>
    </w:p>
    <w:p w:rsidR="008C6485" w:rsidRPr="008C6485" w:rsidRDefault="007D05B2" w:rsidP="008C6485">
      <w:pPr>
        <w:rPr>
          <w:rFonts w:ascii="Verdana" w:eastAsia="Calibri" w:hAnsi="Verdana" w:cs="Times New Roman"/>
          <w:sz w:val="24"/>
          <w:szCs w:val="24"/>
        </w:rPr>
      </w:pPr>
      <w:r>
        <w:rPr>
          <w:rFonts w:ascii="Verdana" w:eastAsia="Calibri" w:hAnsi="Verdana" w:cs="Times New Roman"/>
          <w:sz w:val="24"/>
          <w:szCs w:val="24"/>
        </w:rPr>
        <w:t>E</w:t>
      </w:r>
      <w:r w:rsidR="008C6485" w:rsidRPr="008C6485">
        <w:rPr>
          <w:rFonts w:ascii="Verdana" w:eastAsia="Calibri" w:hAnsi="Verdana" w:cs="Times New Roman"/>
          <w:sz w:val="24"/>
          <w:szCs w:val="24"/>
        </w:rPr>
        <w:t xml:space="preserve">ach of the large accounting firms and the AICPA created political action committees (PAC) to influence Congress.  These PACs raised huge amounts of money, but they generated large returns as Congress passed </w:t>
      </w:r>
      <w:r>
        <w:rPr>
          <w:rFonts w:ascii="Verdana" w:eastAsia="Calibri" w:hAnsi="Verdana" w:cs="Times New Roman"/>
          <w:sz w:val="24"/>
          <w:szCs w:val="24"/>
        </w:rPr>
        <w:t xml:space="preserve">so-called </w:t>
      </w:r>
      <w:r w:rsidR="008C6485" w:rsidRPr="008C6485">
        <w:rPr>
          <w:rFonts w:ascii="Verdana" w:eastAsia="Calibri" w:hAnsi="Verdana" w:cs="Times New Roman"/>
          <w:sz w:val="24"/>
          <w:szCs w:val="24"/>
        </w:rPr>
        <w:t>litigation reform.  Among other things, this reform makes it harder to sue the external auditor and places caps on the penalties.</w:t>
      </w:r>
    </w:p>
    <w:p w:rsidR="007D05B2" w:rsidRDefault="007D05B2"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While th</w:t>
      </w:r>
      <w:r w:rsidR="007D05B2">
        <w:rPr>
          <w:rFonts w:ascii="Verdana" w:eastAsia="Calibri" w:hAnsi="Verdana" w:cs="Times New Roman"/>
          <w:sz w:val="24"/>
          <w:szCs w:val="24"/>
        </w:rPr>
        <w:t>e</w:t>
      </w:r>
      <w:r w:rsidRPr="008C6485">
        <w:rPr>
          <w:rFonts w:ascii="Verdana" w:eastAsia="Calibri" w:hAnsi="Verdana" w:cs="Times New Roman"/>
          <w:sz w:val="24"/>
          <w:szCs w:val="24"/>
        </w:rPr>
        <w:t>s</w:t>
      </w:r>
      <w:r w:rsidR="007D05B2">
        <w:rPr>
          <w:rFonts w:ascii="Verdana" w:eastAsia="Calibri" w:hAnsi="Verdana" w:cs="Times New Roman"/>
          <w:sz w:val="24"/>
          <w:szCs w:val="24"/>
        </w:rPr>
        <w:t>e</w:t>
      </w:r>
      <w:r w:rsidRPr="008C6485">
        <w:rPr>
          <w:rFonts w:ascii="Verdana" w:eastAsia="Calibri" w:hAnsi="Verdana" w:cs="Times New Roman"/>
          <w:sz w:val="24"/>
          <w:szCs w:val="24"/>
        </w:rPr>
        <w:t xml:space="preserve"> </w:t>
      </w:r>
      <w:r w:rsidR="007D05B2">
        <w:rPr>
          <w:rFonts w:ascii="Verdana" w:eastAsia="Calibri" w:hAnsi="Verdana" w:cs="Times New Roman"/>
          <w:sz w:val="24"/>
          <w:szCs w:val="24"/>
        </w:rPr>
        <w:t>acts</w:t>
      </w:r>
      <w:r w:rsidRPr="008C6485">
        <w:rPr>
          <w:rFonts w:ascii="Verdana" w:eastAsia="Calibri" w:hAnsi="Verdana" w:cs="Times New Roman"/>
          <w:sz w:val="24"/>
          <w:szCs w:val="24"/>
        </w:rPr>
        <w:t xml:space="preserve"> help</w:t>
      </w:r>
      <w:r w:rsidR="007D05B2">
        <w:rPr>
          <w:rFonts w:ascii="Verdana" w:eastAsia="Calibri" w:hAnsi="Verdana" w:cs="Times New Roman"/>
          <w:sz w:val="24"/>
          <w:szCs w:val="24"/>
        </w:rPr>
        <w:t>ed</w:t>
      </w:r>
      <w:r w:rsidRPr="008C6485">
        <w:rPr>
          <w:rFonts w:ascii="Verdana" w:eastAsia="Calibri" w:hAnsi="Verdana" w:cs="Times New Roman"/>
          <w:sz w:val="24"/>
          <w:szCs w:val="24"/>
        </w:rPr>
        <w:t xml:space="preserve"> </w:t>
      </w:r>
      <w:r w:rsidR="001E395E">
        <w:rPr>
          <w:rFonts w:ascii="Verdana" w:eastAsia="Calibri" w:hAnsi="Verdana" w:cs="Times New Roman"/>
          <w:sz w:val="24"/>
          <w:szCs w:val="24"/>
        </w:rPr>
        <w:t>large accounting firms</w:t>
      </w:r>
      <w:r w:rsidRPr="008C6485">
        <w:rPr>
          <w:rFonts w:ascii="Verdana" w:eastAsia="Calibri" w:hAnsi="Verdana" w:cs="Times New Roman"/>
          <w:sz w:val="24"/>
          <w:szCs w:val="24"/>
        </w:rPr>
        <w:t>, it ha</w:t>
      </w:r>
      <w:r w:rsidR="001E395E">
        <w:rPr>
          <w:rFonts w:ascii="Verdana" w:eastAsia="Calibri" w:hAnsi="Verdana" w:cs="Times New Roman"/>
          <w:sz w:val="24"/>
          <w:szCs w:val="24"/>
        </w:rPr>
        <w:t>s had</w:t>
      </w:r>
      <w:r w:rsidRPr="008C6485">
        <w:rPr>
          <w:rFonts w:ascii="Verdana" w:eastAsia="Calibri" w:hAnsi="Verdana" w:cs="Times New Roman"/>
          <w:sz w:val="24"/>
          <w:szCs w:val="24"/>
        </w:rPr>
        <w:t xml:space="preserve"> detrimental effects on others.  Audit effort is a function of the size of the corporation receiving the audit, its complexity, its control system, the probability of becoming sued for a bad audit, and the costs of an audit failure.  Litigation reform affects the last two variables.  The probability of lawsuit became smaller and the costs of an audit failure less; therefore, audit effort can be reduced.  This result benefits auditors since they can curtail audit costs.  It hurts others because the chance of finding accounting irregularities decreases, and it is more difficult to redress any problems.</w:t>
      </w:r>
      <w:r w:rsidR="001E395E">
        <w:rPr>
          <w:rFonts w:ascii="Verdana" w:eastAsia="Calibri" w:hAnsi="Verdana" w:cs="Times New Roman"/>
          <w:sz w:val="24"/>
          <w:szCs w:val="24"/>
        </w:rPr>
        <w:t xml:space="preserve">  Enron might not have become a household word for scandalous behavior if Andersen had computed higher chances of being sued and greater costs of audit failure.</w:t>
      </w:r>
    </w:p>
    <w:p w:rsidR="008C6485" w:rsidRPr="008C6485" w:rsidRDefault="008C6485"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b/>
          <w:sz w:val="24"/>
          <w:szCs w:val="24"/>
        </w:rPr>
      </w:pPr>
      <w:r w:rsidRPr="008C6485">
        <w:rPr>
          <w:rFonts w:ascii="Verdana" w:eastAsia="Calibri" w:hAnsi="Verdana" w:cs="Times New Roman"/>
          <w:b/>
          <w:sz w:val="24"/>
          <w:szCs w:val="24"/>
        </w:rPr>
        <w:t>How Audits Are Conducted</w:t>
      </w:r>
    </w:p>
    <w:p w:rsidR="001E395E" w:rsidRDefault="001E395E" w:rsidP="008C6485">
      <w:pPr>
        <w:rPr>
          <w:rFonts w:ascii="Verdana" w:eastAsia="Calibri" w:hAnsi="Verdana" w:cs="Times New Roman"/>
          <w:sz w:val="24"/>
          <w:szCs w:val="24"/>
        </w:rPr>
      </w:pPr>
    </w:p>
    <w:p w:rsid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 xml:space="preserve">With megabucks in consulting, it is no wonder that </w:t>
      </w:r>
      <w:r w:rsidR="001E395E">
        <w:rPr>
          <w:rFonts w:ascii="Verdana" w:eastAsia="Calibri" w:hAnsi="Verdana" w:cs="Times New Roman"/>
          <w:sz w:val="24"/>
          <w:szCs w:val="24"/>
        </w:rPr>
        <w:t xml:space="preserve">the large accounting firms started </w:t>
      </w:r>
      <w:r w:rsidRPr="008C6485">
        <w:rPr>
          <w:rFonts w:ascii="Verdana" w:eastAsia="Calibri" w:hAnsi="Verdana" w:cs="Times New Roman"/>
          <w:sz w:val="24"/>
          <w:szCs w:val="24"/>
        </w:rPr>
        <w:t>treat</w:t>
      </w:r>
      <w:r w:rsidR="001E395E">
        <w:rPr>
          <w:rFonts w:ascii="Verdana" w:eastAsia="Calibri" w:hAnsi="Verdana" w:cs="Times New Roman"/>
          <w:sz w:val="24"/>
          <w:szCs w:val="24"/>
        </w:rPr>
        <w:t>ing audits</w:t>
      </w:r>
      <w:r w:rsidRPr="008C6485">
        <w:rPr>
          <w:rFonts w:ascii="Verdana" w:eastAsia="Calibri" w:hAnsi="Verdana" w:cs="Times New Roman"/>
          <w:sz w:val="24"/>
          <w:szCs w:val="24"/>
        </w:rPr>
        <w:t xml:space="preserve"> as if they were loss leaders.  Small profits or even losses on audit engagements become acceptable as long as the </w:t>
      </w:r>
      <w:r w:rsidRPr="008C6485">
        <w:rPr>
          <w:rFonts w:ascii="Verdana" w:eastAsia="Calibri" w:hAnsi="Verdana" w:cs="Times New Roman"/>
          <w:sz w:val="24"/>
          <w:szCs w:val="24"/>
        </w:rPr>
        <w:lastRenderedPageBreak/>
        <w:t>consulting business provides enough profits to make the total service contract lucrative.  The difficulty with this approach is that it gives incentives to auditors to cut audit costs wherever they can.  Being a loss leader is one thing; having big losses is another.  Such incentives might reduce audit effort.</w:t>
      </w:r>
    </w:p>
    <w:p w:rsidR="001E395E" w:rsidRPr="008C6485" w:rsidRDefault="001E395E"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 xml:space="preserve">One way of saving money is to employ cheap, inexperienced labor.  Audit firms have always done this, and the practice provides excellent training to junior accountants.  There is a concern with the growing complexity of the business world whether junior accountants have </w:t>
      </w:r>
      <w:r w:rsidR="001E395E">
        <w:rPr>
          <w:rFonts w:ascii="Verdana" w:eastAsia="Calibri" w:hAnsi="Verdana" w:cs="Times New Roman"/>
          <w:sz w:val="24"/>
          <w:szCs w:val="24"/>
        </w:rPr>
        <w:t xml:space="preserve">the ability </w:t>
      </w:r>
      <w:r w:rsidRPr="008C6485">
        <w:rPr>
          <w:rFonts w:ascii="Verdana" w:eastAsia="Calibri" w:hAnsi="Verdana" w:cs="Times New Roman"/>
          <w:sz w:val="24"/>
          <w:szCs w:val="24"/>
        </w:rPr>
        <w:t>to detect accounting irregularities.  Quality audits may require utilization of more seasoned auditors.</w:t>
      </w:r>
    </w:p>
    <w:p w:rsidR="001E395E" w:rsidRDefault="001E395E"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 xml:space="preserve">Statistical sampling yields an objective sample size to control risk at acceptable levels.  Interestingly, </w:t>
      </w:r>
      <w:r w:rsidR="001E395E">
        <w:rPr>
          <w:rFonts w:ascii="Verdana" w:eastAsia="Calibri" w:hAnsi="Verdana" w:cs="Times New Roman"/>
          <w:sz w:val="24"/>
          <w:szCs w:val="24"/>
        </w:rPr>
        <w:t>several</w:t>
      </w:r>
      <w:r w:rsidRPr="008C6485">
        <w:rPr>
          <w:rFonts w:ascii="Verdana" w:eastAsia="Calibri" w:hAnsi="Verdana" w:cs="Times New Roman"/>
          <w:sz w:val="24"/>
          <w:szCs w:val="24"/>
        </w:rPr>
        <w:t xml:space="preserve"> audit firms rejected statistical sampling, claiming that it </w:t>
      </w:r>
      <w:r w:rsidR="001E395E">
        <w:rPr>
          <w:rFonts w:ascii="Verdana" w:eastAsia="Calibri" w:hAnsi="Verdana" w:cs="Times New Roman"/>
          <w:sz w:val="24"/>
          <w:szCs w:val="24"/>
        </w:rPr>
        <w:t>produced</w:t>
      </w:r>
      <w:r w:rsidRPr="008C6485">
        <w:rPr>
          <w:rFonts w:ascii="Verdana" w:eastAsia="Calibri" w:hAnsi="Verdana" w:cs="Times New Roman"/>
          <w:sz w:val="24"/>
          <w:szCs w:val="24"/>
        </w:rPr>
        <w:t xml:space="preserve"> too high of a sample size.  In other words, they would rather use professional judgment and use a smaller audit size and save money.</w:t>
      </w:r>
    </w:p>
    <w:p w:rsidR="001E395E" w:rsidRDefault="001E395E"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Firms designed analytical reviews to help them assess the corporation overall and obtain some degree of assurance on the total picture without spending much time or money on lots of audit procedures.  The idea is to ascertain whether there are any blips and, if there are, to investigate them.  The fallacy of analytical reviews is that finding no blip may actually be a cause of concern</w:t>
      </w:r>
      <w:r w:rsidR="001E395E">
        <w:rPr>
          <w:rFonts w:ascii="Verdana" w:eastAsia="Calibri" w:hAnsi="Verdana" w:cs="Times New Roman"/>
          <w:sz w:val="24"/>
          <w:szCs w:val="24"/>
        </w:rPr>
        <w:t>; this is especially true as CEOs and CFOs learned how to generate financial pictures with no blips</w:t>
      </w:r>
      <w:r w:rsidRPr="008C6485">
        <w:rPr>
          <w:rFonts w:ascii="Verdana" w:eastAsia="Calibri" w:hAnsi="Verdana" w:cs="Times New Roman"/>
          <w:sz w:val="24"/>
          <w:szCs w:val="24"/>
        </w:rPr>
        <w:t>.</w:t>
      </w:r>
    </w:p>
    <w:p w:rsidR="001E395E" w:rsidRDefault="001E395E"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sz w:val="24"/>
          <w:szCs w:val="24"/>
        </w:rPr>
      </w:pPr>
    </w:p>
    <w:p w:rsidR="008C6485" w:rsidRPr="008C6485" w:rsidRDefault="008C6485" w:rsidP="008C6485">
      <w:pPr>
        <w:rPr>
          <w:rFonts w:ascii="Verdana" w:eastAsia="Calibri" w:hAnsi="Verdana" w:cs="Times New Roman"/>
          <w:b/>
          <w:sz w:val="24"/>
          <w:szCs w:val="24"/>
        </w:rPr>
      </w:pPr>
      <w:r w:rsidRPr="008C6485">
        <w:rPr>
          <w:rFonts w:ascii="Verdana" w:eastAsia="Calibri" w:hAnsi="Verdana" w:cs="Times New Roman"/>
          <w:b/>
          <w:sz w:val="24"/>
          <w:szCs w:val="24"/>
        </w:rPr>
        <w:t>Summary</w:t>
      </w:r>
    </w:p>
    <w:p w:rsidR="001E395E" w:rsidRDefault="001E395E" w:rsidP="008C6485">
      <w:pPr>
        <w:rPr>
          <w:rFonts w:ascii="Verdana" w:eastAsia="Calibri" w:hAnsi="Verdana" w:cs="Times New Roman"/>
          <w:sz w:val="24"/>
          <w:szCs w:val="24"/>
        </w:rPr>
      </w:pPr>
    </w:p>
    <w:p w:rsidR="008C6485" w:rsidRDefault="008C6485" w:rsidP="008C6485">
      <w:pPr>
        <w:rPr>
          <w:rFonts w:ascii="Verdana" w:eastAsia="Calibri" w:hAnsi="Verdana" w:cs="Times New Roman"/>
          <w:sz w:val="24"/>
          <w:szCs w:val="24"/>
        </w:rPr>
      </w:pPr>
      <w:r w:rsidRPr="008C6485">
        <w:rPr>
          <w:rFonts w:ascii="Verdana" w:eastAsia="Calibri" w:hAnsi="Verdana" w:cs="Times New Roman"/>
          <w:sz w:val="24"/>
          <w:szCs w:val="24"/>
        </w:rPr>
        <w:t>Th</w:t>
      </w:r>
      <w:r w:rsidR="001E395E">
        <w:rPr>
          <w:rFonts w:ascii="Verdana" w:eastAsia="Calibri" w:hAnsi="Verdana" w:cs="Times New Roman"/>
          <w:sz w:val="24"/>
          <w:szCs w:val="24"/>
        </w:rPr>
        <w:t xml:space="preserve">e decade before Enron’s demise </w:t>
      </w:r>
      <w:r w:rsidRPr="008C6485">
        <w:rPr>
          <w:rFonts w:ascii="Verdana" w:eastAsia="Calibri" w:hAnsi="Verdana" w:cs="Times New Roman"/>
          <w:sz w:val="24"/>
          <w:szCs w:val="24"/>
        </w:rPr>
        <w:t>witness</w:t>
      </w:r>
      <w:r w:rsidR="001E395E">
        <w:rPr>
          <w:rFonts w:ascii="Verdana" w:eastAsia="Calibri" w:hAnsi="Verdana" w:cs="Times New Roman"/>
          <w:sz w:val="24"/>
          <w:szCs w:val="24"/>
        </w:rPr>
        <w:t>ed</w:t>
      </w:r>
      <w:r w:rsidRPr="008C6485">
        <w:rPr>
          <w:rFonts w:ascii="Verdana" w:eastAsia="Calibri" w:hAnsi="Verdana" w:cs="Times New Roman"/>
          <w:sz w:val="24"/>
          <w:szCs w:val="24"/>
        </w:rPr>
        <w:t xml:space="preserve"> </w:t>
      </w:r>
      <w:r w:rsidR="001E395E">
        <w:rPr>
          <w:rFonts w:ascii="Verdana" w:eastAsia="Calibri" w:hAnsi="Verdana" w:cs="Times New Roman"/>
          <w:sz w:val="24"/>
          <w:szCs w:val="24"/>
        </w:rPr>
        <w:t>a major</w:t>
      </w:r>
      <w:r w:rsidRPr="008C6485">
        <w:rPr>
          <w:rFonts w:ascii="Verdana" w:eastAsia="Calibri" w:hAnsi="Verdana" w:cs="Times New Roman"/>
          <w:sz w:val="24"/>
          <w:szCs w:val="24"/>
        </w:rPr>
        <w:t xml:space="preserve"> transformation of the </w:t>
      </w:r>
      <w:r w:rsidR="001E395E">
        <w:rPr>
          <w:rFonts w:ascii="Verdana" w:eastAsia="Calibri" w:hAnsi="Verdana" w:cs="Times New Roman"/>
          <w:sz w:val="24"/>
          <w:szCs w:val="24"/>
        </w:rPr>
        <w:t>auditing profession.</w:t>
      </w:r>
      <w:r w:rsidRPr="008C6485">
        <w:rPr>
          <w:rFonts w:ascii="Verdana" w:eastAsia="Calibri" w:hAnsi="Verdana" w:cs="Times New Roman"/>
          <w:sz w:val="24"/>
          <w:szCs w:val="24"/>
        </w:rPr>
        <w:t xml:space="preserve">  </w:t>
      </w:r>
      <w:r w:rsidR="001E395E">
        <w:rPr>
          <w:rFonts w:ascii="Verdana" w:eastAsia="Calibri" w:hAnsi="Verdana" w:cs="Times New Roman"/>
          <w:sz w:val="24"/>
          <w:szCs w:val="24"/>
        </w:rPr>
        <w:t xml:space="preserve">Large accounting firms merged; firm leaders were marketing experts instead of accounting experts; the AICPA began cheerleading for new markets for audit firms, thereby minimizing the importance of auditing; independence was under attack in theory and in practice; Congress passed litigation reform that reduced incentives to perform a high quality audit; </w:t>
      </w:r>
      <w:r w:rsidR="006C06BC">
        <w:rPr>
          <w:rFonts w:ascii="Verdana" w:eastAsia="Calibri" w:hAnsi="Verdana" w:cs="Times New Roman"/>
          <w:sz w:val="24"/>
          <w:szCs w:val="24"/>
        </w:rPr>
        <w:t>and audits became more mechanical as cost-saving methods were employed.  The audit environment became less friendly to investors and creditors.</w:t>
      </w:r>
    </w:p>
    <w:p w:rsidR="006C06BC" w:rsidRDefault="006C06BC" w:rsidP="008C6485">
      <w:pPr>
        <w:rPr>
          <w:rFonts w:ascii="Verdana" w:eastAsia="Calibri" w:hAnsi="Verdana" w:cs="Times New Roman"/>
          <w:sz w:val="24"/>
          <w:szCs w:val="24"/>
        </w:rPr>
      </w:pPr>
    </w:p>
    <w:p w:rsidR="006C06BC" w:rsidRPr="008C6485" w:rsidRDefault="006C06BC" w:rsidP="008C6485">
      <w:pPr>
        <w:rPr>
          <w:rFonts w:ascii="Verdana" w:eastAsia="Calibri" w:hAnsi="Verdana" w:cs="Times New Roman"/>
          <w:sz w:val="24"/>
          <w:szCs w:val="24"/>
        </w:rPr>
      </w:pPr>
      <w:r>
        <w:rPr>
          <w:rFonts w:ascii="Verdana" w:eastAsia="Calibri" w:hAnsi="Verdana" w:cs="Times New Roman"/>
          <w:sz w:val="24"/>
          <w:szCs w:val="24"/>
        </w:rPr>
        <w:t xml:space="preserve">In this environment it is not surprising that the large accounting firms encountered more audit failures.  Arthur Andersen had plenty of audit failures, but it was not alone.  It is not surprising that a large accounting </w:t>
      </w:r>
      <w:r>
        <w:rPr>
          <w:rFonts w:ascii="Verdana" w:eastAsia="Calibri" w:hAnsi="Verdana" w:cs="Times New Roman"/>
          <w:sz w:val="24"/>
          <w:szCs w:val="24"/>
        </w:rPr>
        <w:lastRenderedPageBreak/>
        <w:t>firm imploded; it could have happened to any of them.  We shall explore Andersen’s audit failures in more detail in a later essay.</w:t>
      </w:r>
    </w:p>
    <w:p w:rsidR="008C6485" w:rsidRPr="008C6485" w:rsidRDefault="008C6485" w:rsidP="008C6485">
      <w:pPr>
        <w:rPr>
          <w:rFonts w:ascii="Verdana" w:eastAsia="Calibri" w:hAnsi="Verdana" w:cs="Times New Roman"/>
          <w:sz w:val="24"/>
          <w:szCs w:val="24"/>
        </w:rPr>
      </w:pPr>
    </w:p>
    <w:p w:rsidR="00043209" w:rsidRPr="008C6485" w:rsidRDefault="00043209" w:rsidP="008C6485">
      <w:pPr>
        <w:rPr>
          <w:rFonts w:ascii="Verdana" w:hAnsi="Verdana" w:cs="Arial"/>
          <w:sz w:val="24"/>
          <w:szCs w:val="24"/>
        </w:rPr>
      </w:pPr>
    </w:p>
    <w:p w:rsidR="00CF5BAB" w:rsidRPr="008C6485" w:rsidRDefault="00CF5BAB" w:rsidP="008C6485">
      <w:pPr>
        <w:rPr>
          <w:rFonts w:ascii="Verdana" w:hAnsi="Verdana"/>
          <w:sz w:val="24"/>
          <w:szCs w:val="24"/>
        </w:rPr>
      </w:pPr>
    </w:p>
    <w:p w:rsidR="00CF5BAB" w:rsidRPr="008C6485" w:rsidRDefault="00CF5BAB" w:rsidP="008C6485">
      <w:pPr>
        <w:rPr>
          <w:rFonts w:ascii="Verdana" w:hAnsi="Verdana" w:cs="Arial"/>
          <w:sz w:val="24"/>
          <w:szCs w:val="24"/>
        </w:rPr>
      </w:pPr>
    </w:p>
    <w:p w:rsidR="00810059" w:rsidRDefault="00810059" w:rsidP="00CF5BAB">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735F7"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627B"/>
    <w:rsid w:val="0001223C"/>
    <w:rsid w:val="00022365"/>
    <w:rsid w:val="000258AA"/>
    <w:rsid w:val="00032D82"/>
    <w:rsid w:val="000374C2"/>
    <w:rsid w:val="00043209"/>
    <w:rsid w:val="0008099E"/>
    <w:rsid w:val="00081916"/>
    <w:rsid w:val="0008518C"/>
    <w:rsid w:val="00090AC1"/>
    <w:rsid w:val="00093316"/>
    <w:rsid w:val="000A52AA"/>
    <w:rsid w:val="000A6892"/>
    <w:rsid w:val="000C0DAE"/>
    <w:rsid w:val="000C4A68"/>
    <w:rsid w:val="000D33B0"/>
    <w:rsid w:val="000D4A3E"/>
    <w:rsid w:val="000E24F1"/>
    <w:rsid w:val="000E2E4F"/>
    <w:rsid w:val="001052EF"/>
    <w:rsid w:val="00155BB2"/>
    <w:rsid w:val="00166500"/>
    <w:rsid w:val="00171B42"/>
    <w:rsid w:val="001823C4"/>
    <w:rsid w:val="00184B0B"/>
    <w:rsid w:val="00194718"/>
    <w:rsid w:val="001978FB"/>
    <w:rsid w:val="001A35D6"/>
    <w:rsid w:val="001A523B"/>
    <w:rsid w:val="001A5685"/>
    <w:rsid w:val="001A63DD"/>
    <w:rsid w:val="001A6899"/>
    <w:rsid w:val="001C3948"/>
    <w:rsid w:val="001C5C9F"/>
    <w:rsid w:val="001D3448"/>
    <w:rsid w:val="001E395E"/>
    <w:rsid w:val="00203AEE"/>
    <w:rsid w:val="00215FD8"/>
    <w:rsid w:val="002254DA"/>
    <w:rsid w:val="00285D9E"/>
    <w:rsid w:val="002A35CE"/>
    <w:rsid w:val="002A51A3"/>
    <w:rsid w:val="002B0A9D"/>
    <w:rsid w:val="002B126B"/>
    <w:rsid w:val="002B29A5"/>
    <w:rsid w:val="002D729F"/>
    <w:rsid w:val="002F77E2"/>
    <w:rsid w:val="00316C9F"/>
    <w:rsid w:val="00316FA9"/>
    <w:rsid w:val="003259CE"/>
    <w:rsid w:val="00360939"/>
    <w:rsid w:val="003643E1"/>
    <w:rsid w:val="0038076D"/>
    <w:rsid w:val="003831FA"/>
    <w:rsid w:val="00383ECD"/>
    <w:rsid w:val="00387AD3"/>
    <w:rsid w:val="0039366C"/>
    <w:rsid w:val="00394F33"/>
    <w:rsid w:val="003A627B"/>
    <w:rsid w:val="003B6939"/>
    <w:rsid w:val="003C370E"/>
    <w:rsid w:val="003E6F59"/>
    <w:rsid w:val="003F6FEC"/>
    <w:rsid w:val="00432835"/>
    <w:rsid w:val="00441449"/>
    <w:rsid w:val="004534FA"/>
    <w:rsid w:val="00465E6E"/>
    <w:rsid w:val="00471A13"/>
    <w:rsid w:val="00495D68"/>
    <w:rsid w:val="004D6BFC"/>
    <w:rsid w:val="004E14C0"/>
    <w:rsid w:val="004E7B9C"/>
    <w:rsid w:val="004F5C6D"/>
    <w:rsid w:val="0050716A"/>
    <w:rsid w:val="005134AD"/>
    <w:rsid w:val="00527D81"/>
    <w:rsid w:val="00547265"/>
    <w:rsid w:val="005679C2"/>
    <w:rsid w:val="00576375"/>
    <w:rsid w:val="005877D3"/>
    <w:rsid w:val="005B7BA1"/>
    <w:rsid w:val="005C7FC3"/>
    <w:rsid w:val="00606C8D"/>
    <w:rsid w:val="00626CA8"/>
    <w:rsid w:val="006273E3"/>
    <w:rsid w:val="00654AEE"/>
    <w:rsid w:val="006639D5"/>
    <w:rsid w:val="00691BBD"/>
    <w:rsid w:val="00692519"/>
    <w:rsid w:val="00693B96"/>
    <w:rsid w:val="006A3287"/>
    <w:rsid w:val="006A7CF1"/>
    <w:rsid w:val="006B5167"/>
    <w:rsid w:val="006C06BC"/>
    <w:rsid w:val="00701811"/>
    <w:rsid w:val="007069CC"/>
    <w:rsid w:val="007302E2"/>
    <w:rsid w:val="007310E9"/>
    <w:rsid w:val="00733070"/>
    <w:rsid w:val="00734082"/>
    <w:rsid w:val="00741CC4"/>
    <w:rsid w:val="00752D20"/>
    <w:rsid w:val="0075714F"/>
    <w:rsid w:val="00762F72"/>
    <w:rsid w:val="007716C8"/>
    <w:rsid w:val="007813FA"/>
    <w:rsid w:val="00790B7F"/>
    <w:rsid w:val="007935E9"/>
    <w:rsid w:val="00795EDC"/>
    <w:rsid w:val="007A54C7"/>
    <w:rsid w:val="007B55DD"/>
    <w:rsid w:val="007D05B2"/>
    <w:rsid w:val="007D30EB"/>
    <w:rsid w:val="007E274D"/>
    <w:rsid w:val="00810059"/>
    <w:rsid w:val="00825D4D"/>
    <w:rsid w:val="00830A0B"/>
    <w:rsid w:val="00834103"/>
    <w:rsid w:val="00836162"/>
    <w:rsid w:val="008459E5"/>
    <w:rsid w:val="00847F54"/>
    <w:rsid w:val="00874083"/>
    <w:rsid w:val="00885921"/>
    <w:rsid w:val="0088667D"/>
    <w:rsid w:val="00887651"/>
    <w:rsid w:val="008C6485"/>
    <w:rsid w:val="008D0071"/>
    <w:rsid w:val="008D2071"/>
    <w:rsid w:val="008D35F7"/>
    <w:rsid w:val="00911793"/>
    <w:rsid w:val="00952126"/>
    <w:rsid w:val="009552D6"/>
    <w:rsid w:val="00965668"/>
    <w:rsid w:val="00974768"/>
    <w:rsid w:val="00980419"/>
    <w:rsid w:val="009900E1"/>
    <w:rsid w:val="009A0991"/>
    <w:rsid w:val="009A26FD"/>
    <w:rsid w:val="009C4F0C"/>
    <w:rsid w:val="009D25AA"/>
    <w:rsid w:val="009F5179"/>
    <w:rsid w:val="00A02E34"/>
    <w:rsid w:val="00A11437"/>
    <w:rsid w:val="00A2604A"/>
    <w:rsid w:val="00A501CA"/>
    <w:rsid w:val="00A56122"/>
    <w:rsid w:val="00A57EAB"/>
    <w:rsid w:val="00A623DC"/>
    <w:rsid w:val="00A735F7"/>
    <w:rsid w:val="00AB5DEF"/>
    <w:rsid w:val="00AC081E"/>
    <w:rsid w:val="00AD1FD5"/>
    <w:rsid w:val="00AE449D"/>
    <w:rsid w:val="00AE44C0"/>
    <w:rsid w:val="00AF2941"/>
    <w:rsid w:val="00AF570D"/>
    <w:rsid w:val="00B01975"/>
    <w:rsid w:val="00B20912"/>
    <w:rsid w:val="00B22B1B"/>
    <w:rsid w:val="00B26E87"/>
    <w:rsid w:val="00B7722F"/>
    <w:rsid w:val="00B91C46"/>
    <w:rsid w:val="00BA0BB6"/>
    <w:rsid w:val="00BB6235"/>
    <w:rsid w:val="00BC1DB8"/>
    <w:rsid w:val="00BD1C30"/>
    <w:rsid w:val="00BD4859"/>
    <w:rsid w:val="00BF4CC9"/>
    <w:rsid w:val="00BF663F"/>
    <w:rsid w:val="00C02A18"/>
    <w:rsid w:val="00C0326A"/>
    <w:rsid w:val="00C04A39"/>
    <w:rsid w:val="00C06C9A"/>
    <w:rsid w:val="00C13990"/>
    <w:rsid w:val="00C14B68"/>
    <w:rsid w:val="00C17B64"/>
    <w:rsid w:val="00C206AC"/>
    <w:rsid w:val="00C24DD8"/>
    <w:rsid w:val="00C25606"/>
    <w:rsid w:val="00C40DDB"/>
    <w:rsid w:val="00C40F1B"/>
    <w:rsid w:val="00C7386E"/>
    <w:rsid w:val="00C83508"/>
    <w:rsid w:val="00C86325"/>
    <w:rsid w:val="00CA4259"/>
    <w:rsid w:val="00CA5C57"/>
    <w:rsid w:val="00CB7FD0"/>
    <w:rsid w:val="00CD0E7F"/>
    <w:rsid w:val="00CF567E"/>
    <w:rsid w:val="00CF5BAB"/>
    <w:rsid w:val="00D005BC"/>
    <w:rsid w:val="00D04C30"/>
    <w:rsid w:val="00D10237"/>
    <w:rsid w:val="00D15B07"/>
    <w:rsid w:val="00D3261B"/>
    <w:rsid w:val="00D54EF4"/>
    <w:rsid w:val="00D552C9"/>
    <w:rsid w:val="00D60BDE"/>
    <w:rsid w:val="00D96CB6"/>
    <w:rsid w:val="00DC6A24"/>
    <w:rsid w:val="00DD013B"/>
    <w:rsid w:val="00DE78D3"/>
    <w:rsid w:val="00DF0BCE"/>
    <w:rsid w:val="00E0278C"/>
    <w:rsid w:val="00E0530E"/>
    <w:rsid w:val="00E1136A"/>
    <w:rsid w:val="00E17C3D"/>
    <w:rsid w:val="00E17CF2"/>
    <w:rsid w:val="00E318EE"/>
    <w:rsid w:val="00E37341"/>
    <w:rsid w:val="00E402FC"/>
    <w:rsid w:val="00E4263F"/>
    <w:rsid w:val="00E656F7"/>
    <w:rsid w:val="00E6651F"/>
    <w:rsid w:val="00E77A3A"/>
    <w:rsid w:val="00E81155"/>
    <w:rsid w:val="00E85DCF"/>
    <w:rsid w:val="00E85FC4"/>
    <w:rsid w:val="00EA73DD"/>
    <w:rsid w:val="00EC101E"/>
    <w:rsid w:val="00ED3830"/>
    <w:rsid w:val="00EE6A29"/>
    <w:rsid w:val="00EF3CB2"/>
    <w:rsid w:val="00F0140C"/>
    <w:rsid w:val="00F02D99"/>
    <w:rsid w:val="00F210DC"/>
    <w:rsid w:val="00F34F2C"/>
    <w:rsid w:val="00F37BB7"/>
    <w:rsid w:val="00F7237C"/>
    <w:rsid w:val="00F77626"/>
    <w:rsid w:val="00F8568F"/>
    <w:rsid w:val="00F95297"/>
    <w:rsid w:val="00FA305E"/>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Catanach</dc:creator>
  <cp:lastModifiedBy>Ed Ketz</cp:lastModifiedBy>
  <cp:revision>21</cp:revision>
  <cp:lastPrinted>2011-10-17T20:14:00Z</cp:lastPrinted>
  <dcterms:created xsi:type="dcterms:W3CDTF">2011-10-17T19:08:00Z</dcterms:created>
  <dcterms:modified xsi:type="dcterms:W3CDTF">2011-11-06T14:44:00Z</dcterms:modified>
</cp:coreProperties>
</file>