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3F" w:rsidRDefault="009F2B3F" w:rsidP="009F2B3F">
      <w:pPr>
        <w:rPr>
          <w:rFonts w:ascii="Arial" w:hAnsi="Arial" w:cs="Arial"/>
          <w:b/>
          <w:sz w:val="28"/>
          <w:szCs w:val="28"/>
        </w:rPr>
      </w:pPr>
      <w:r>
        <w:rPr>
          <w:rFonts w:ascii="Arial" w:hAnsi="Arial" w:cs="Arial"/>
          <w:b/>
          <w:sz w:val="28"/>
          <w:szCs w:val="28"/>
        </w:rPr>
        <w:t>WHAT’S UP WITH CASH BALANCES?</w:t>
      </w:r>
    </w:p>
    <w:p w:rsidR="009F2B3F" w:rsidRDefault="009F2B3F" w:rsidP="009F2B3F">
      <w:pPr>
        <w:rPr>
          <w:rFonts w:ascii="Arial" w:hAnsi="Arial" w:cs="Arial"/>
          <w:b/>
          <w:i/>
          <w:sz w:val="24"/>
          <w:szCs w:val="24"/>
        </w:rPr>
      </w:pPr>
      <w:r w:rsidRPr="0087771A">
        <w:rPr>
          <w:rFonts w:ascii="Arial" w:hAnsi="Arial" w:cs="Arial"/>
          <w:b/>
          <w:i/>
          <w:sz w:val="24"/>
          <w:szCs w:val="24"/>
        </w:rPr>
        <w:t>Anthony H. Catanach Jr. and J. Edward Ketz</w:t>
      </w:r>
    </w:p>
    <w:p w:rsidR="009F2B3F" w:rsidRDefault="009F2B3F" w:rsidP="009F2B3F">
      <w:pPr>
        <w:rPr>
          <w:rFonts w:ascii="Arial" w:hAnsi="Arial" w:cs="Arial"/>
          <w:b/>
          <w:i/>
          <w:sz w:val="24"/>
          <w:szCs w:val="24"/>
        </w:rPr>
      </w:pPr>
      <w:r>
        <w:rPr>
          <w:rFonts w:ascii="Arial" w:hAnsi="Arial" w:cs="Arial"/>
          <w:b/>
          <w:i/>
          <w:sz w:val="24"/>
          <w:szCs w:val="24"/>
        </w:rPr>
        <w:t>Grumpy Old Accountants, February 2011</w:t>
      </w:r>
    </w:p>
    <w:p w:rsidR="009F2B3F" w:rsidRDefault="009F2B3F" w:rsidP="009F2B3F">
      <w:pPr>
        <w:rPr>
          <w:rFonts w:ascii="Arial" w:hAnsi="Arial" w:cs="Arial"/>
          <w:b/>
          <w:i/>
          <w:sz w:val="24"/>
          <w:szCs w:val="24"/>
        </w:rPr>
      </w:pPr>
    </w:p>
    <w:p w:rsidR="009F2B3F" w:rsidRDefault="009F2B3F" w:rsidP="009F2B3F">
      <w:pPr>
        <w:rPr>
          <w:rFonts w:ascii="Arial" w:hAnsi="Arial" w:cs="Arial"/>
          <w:b/>
          <w:i/>
          <w:sz w:val="24"/>
          <w:szCs w:val="24"/>
        </w:rPr>
      </w:pPr>
    </w:p>
    <w:p w:rsidR="00CE3B3B" w:rsidRPr="00DB2740" w:rsidRDefault="00EF1BF2" w:rsidP="00EF1BF2">
      <w:pPr>
        <w:spacing w:after="240"/>
        <w:rPr>
          <w:rFonts w:ascii="Verdana" w:hAnsi="Verdana" w:cs="Tahoma"/>
          <w:sz w:val="24"/>
          <w:szCs w:val="24"/>
        </w:rPr>
      </w:pPr>
      <w:r w:rsidRPr="00DB2740">
        <w:rPr>
          <w:rFonts w:ascii="Verdana" w:hAnsi="Verdana" w:cs="Tahoma"/>
          <w:sz w:val="24"/>
          <w:szCs w:val="24"/>
        </w:rPr>
        <w:t xml:space="preserve">The past decade has yielded a growing number of cases of cash reporting problems among global firms.  According to Audit Analytics, corporate restatements in the United States for cash-related reporting soared from </w:t>
      </w:r>
      <w:r w:rsidR="00CE3B3B" w:rsidRPr="00DB2740">
        <w:rPr>
          <w:rFonts w:ascii="Verdana" w:hAnsi="Verdana" w:cs="Tahoma"/>
          <w:sz w:val="24"/>
          <w:szCs w:val="24"/>
        </w:rPr>
        <w:t>0</w:t>
      </w:r>
      <w:r w:rsidRPr="00DB2740">
        <w:rPr>
          <w:rFonts w:ascii="Verdana" w:hAnsi="Verdana" w:cs="Tahoma"/>
          <w:sz w:val="24"/>
          <w:szCs w:val="24"/>
        </w:rPr>
        <w:t xml:space="preserve">.49 percent of all restatements in 2001 to over 13 percent in 2008.  Between 2002 and 2005, Grant Thornton auditors failed to detect cash frauds totaling almost €4 billion at Parmalat, a global Italian dairy and food corporation. </w:t>
      </w:r>
      <w:r w:rsidR="00CE3B3B" w:rsidRPr="00DB2740">
        <w:rPr>
          <w:rFonts w:ascii="Verdana" w:hAnsi="Verdana" w:cs="Tahoma"/>
          <w:sz w:val="24"/>
          <w:szCs w:val="24"/>
        </w:rPr>
        <w:t xml:space="preserve"> </w:t>
      </w:r>
      <w:r w:rsidRPr="00DB2740">
        <w:rPr>
          <w:rFonts w:ascii="Verdana" w:hAnsi="Verdana" w:cs="Tahoma"/>
          <w:sz w:val="24"/>
          <w:szCs w:val="24"/>
        </w:rPr>
        <w:t>In 2008, PricewaterhouseCoopers’ auditors missed a £1</w:t>
      </w:r>
      <w:r w:rsidR="00960D07" w:rsidRPr="00DB2740">
        <w:rPr>
          <w:rFonts w:ascii="Verdana" w:hAnsi="Verdana" w:cs="Tahoma"/>
          <w:sz w:val="24"/>
          <w:szCs w:val="24"/>
        </w:rPr>
        <w:t xml:space="preserve"> </w:t>
      </w:r>
      <w:r w:rsidRPr="00DB2740">
        <w:rPr>
          <w:rFonts w:ascii="Verdana" w:hAnsi="Verdana" w:cs="Tahoma"/>
          <w:sz w:val="24"/>
          <w:szCs w:val="24"/>
        </w:rPr>
        <w:t>billion in fraudulent cash balances at Satyam, the Indian technology outsourcing giant.  What’s going on?</w:t>
      </w:r>
    </w:p>
    <w:p w:rsidR="00CE3B3B" w:rsidRPr="00DB2740" w:rsidRDefault="00EF1BF2" w:rsidP="00CE3B3B">
      <w:pPr>
        <w:spacing w:after="240"/>
        <w:rPr>
          <w:rFonts w:ascii="Verdana" w:hAnsi="Verdana" w:cs="Tahoma"/>
          <w:sz w:val="24"/>
          <w:szCs w:val="24"/>
        </w:rPr>
      </w:pPr>
      <w:r w:rsidRPr="00DB2740">
        <w:rPr>
          <w:rFonts w:ascii="Verdana" w:hAnsi="Verdana" w:cs="Tahoma"/>
          <w:sz w:val="24"/>
          <w:szCs w:val="24"/>
        </w:rPr>
        <w:t xml:space="preserve">Historically, cash has not been that hard to audit or report, and junior accountants in their first and second years have routinely been tasked with auditing balances and preparing disclosures for these assets.  After all, how hard can it be to audit and report cash assets, when verification and valuation generally are not issues? </w:t>
      </w:r>
    </w:p>
    <w:p w:rsidR="00CE3B3B" w:rsidRPr="00DB2740" w:rsidRDefault="00EF1BF2" w:rsidP="00CE3B3B">
      <w:pPr>
        <w:spacing w:after="240"/>
        <w:rPr>
          <w:rFonts w:ascii="Verdana" w:hAnsi="Verdana" w:cs="Tahoma"/>
          <w:sz w:val="24"/>
          <w:szCs w:val="24"/>
        </w:rPr>
      </w:pPr>
      <w:r w:rsidRPr="00DB2740">
        <w:rPr>
          <w:rFonts w:ascii="Verdana" w:hAnsi="Verdana" w:cs="Tahoma"/>
          <w:sz w:val="24"/>
          <w:szCs w:val="24"/>
        </w:rPr>
        <w:t>Why aren’t companies reporting cash in an ethical and transparent manner? As analysts’ concern with earnings management has grown, they are devoting more attention to reported cash flows.  Global financial managers are aware of this new focus and have responded accordingly by either creatively or intentionally misreporting corporate cash flows.</w:t>
      </w:r>
    </w:p>
    <w:p w:rsidR="00CE3B3B" w:rsidRPr="00DB2740" w:rsidRDefault="00EF1BF2" w:rsidP="00CE3B3B">
      <w:pPr>
        <w:spacing w:after="240"/>
        <w:rPr>
          <w:rFonts w:ascii="Verdana" w:hAnsi="Verdana" w:cs="Tahoma"/>
          <w:sz w:val="24"/>
          <w:szCs w:val="24"/>
        </w:rPr>
      </w:pPr>
      <w:r w:rsidRPr="00DB2740">
        <w:rPr>
          <w:rFonts w:ascii="Verdana" w:hAnsi="Verdana" w:cs="Tahoma"/>
          <w:sz w:val="24"/>
          <w:szCs w:val="24"/>
        </w:rPr>
        <w:t>Initially, most of the gimmickry related to inflating operating cash flows (OCF) by simply misclassifying cash flows in the statement of cash flows (SCF).  Investing or financing cash inflows are reported as operating activities, and operating cash outflows are included in the investing and financing sections of the SCF.  While such games continue even today, corporate accountants continue to develop more sophisticated schemes to artificially inflate cash balances and related flows.  Managers now commonly achieve OCF targets via asset liquidations, by delaying payments on payables, and even by counting receivable collections as cash before they are actually received</w:t>
      </w:r>
      <w:r w:rsidR="00CE3B3B" w:rsidRPr="00DB2740">
        <w:rPr>
          <w:rFonts w:ascii="Verdana" w:hAnsi="Verdana" w:cs="Tahoma"/>
          <w:sz w:val="24"/>
          <w:szCs w:val="24"/>
        </w:rPr>
        <w:t>, and employing special purpose entities</w:t>
      </w:r>
      <w:r w:rsidRPr="00DB2740">
        <w:rPr>
          <w:rFonts w:ascii="Verdana" w:hAnsi="Verdana" w:cs="Tahoma"/>
          <w:sz w:val="24"/>
          <w:szCs w:val="24"/>
        </w:rPr>
        <w:t>.</w:t>
      </w:r>
    </w:p>
    <w:p w:rsidR="00EF1BF2" w:rsidRPr="00DB2740" w:rsidRDefault="00EF1BF2" w:rsidP="00CE3B3B">
      <w:pPr>
        <w:spacing w:after="240"/>
        <w:rPr>
          <w:rFonts w:ascii="Verdana" w:hAnsi="Verdana" w:cs="Tahoma"/>
          <w:sz w:val="24"/>
          <w:szCs w:val="24"/>
        </w:rPr>
      </w:pPr>
      <w:r w:rsidRPr="00DB2740">
        <w:rPr>
          <w:rFonts w:ascii="Verdana" w:hAnsi="Verdana" w:cs="Tahoma"/>
          <w:sz w:val="24"/>
          <w:szCs w:val="24"/>
        </w:rPr>
        <w:t xml:space="preserve">Note the following 8-K disclosure recently filed by </w:t>
      </w:r>
      <w:r w:rsidR="00907FEF" w:rsidRPr="00DB2740">
        <w:rPr>
          <w:rFonts w:ascii="Verdana" w:hAnsi="Verdana" w:cs="Tahoma"/>
          <w:sz w:val="24"/>
          <w:szCs w:val="24"/>
        </w:rPr>
        <w:t xml:space="preserve">Orbitz Worldwide, a </w:t>
      </w:r>
      <w:r w:rsidRPr="00DB2740">
        <w:rPr>
          <w:rFonts w:ascii="Verdana" w:hAnsi="Verdana" w:cs="Tahoma"/>
          <w:sz w:val="24"/>
          <w:szCs w:val="24"/>
        </w:rPr>
        <w:t>leading global online travel company:</w:t>
      </w:r>
    </w:p>
    <w:p w:rsidR="00EF1BF2" w:rsidRPr="00DB2740" w:rsidRDefault="00EF1BF2" w:rsidP="00CE3B3B">
      <w:pPr>
        <w:spacing w:after="240"/>
        <w:ind w:left="720"/>
        <w:rPr>
          <w:rFonts w:ascii="Verdana" w:hAnsi="Verdana" w:cs="Tahoma"/>
          <w:i/>
          <w:sz w:val="24"/>
          <w:szCs w:val="24"/>
        </w:rPr>
      </w:pPr>
      <w:r w:rsidRPr="00DB2740">
        <w:rPr>
          <w:rFonts w:ascii="Verdana" w:hAnsi="Verdana" w:cs="Tahoma"/>
          <w:i/>
          <w:sz w:val="24"/>
          <w:szCs w:val="24"/>
        </w:rPr>
        <w:t>The Company determined that credit card receipts in-transit at its foreign operations (which are generally collected within two to three days) should have been classified as “Accounts Receivable” rather than “Cash and Cash Equivalents.”</w:t>
      </w:r>
    </w:p>
    <w:p w:rsidR="00EF1BF2" w:rsidRPr="00DB2740" w:rsidRDefault="008406BB" w:rsidP="00EF1BF2">
      <w:pPr>
        <w:spacing w:after="240"/>
        <w:rPr>
          <w:rFonts w:ascii="Verdana" w:hAnsi="Verdana" w:cs="Tahoma"/>
          <w:sz w:val="24"/>
          <w:szCs w:val="24"/>
        </w:rPr>
      </w:pPr>
      <w:r w:rsidRPr="00DB2740">
        <w:rPr>
          <w:rFonts w:ascii="Verdana" w:hAnsi="Verdana" w:cs="Tahoma"/>
          <w:sz w:val="24"/>
          <w:szCs w:val="24"/>
        </w:rPr>
        <w:lastRenderedPageBreak/>
        <w:t xml:space="preserve">The Pep Boys, a </w:t>
      </w:r>
      <w:r w:rsidR="00EF1BF2" w:rsidRPr="00DB2740">
        <w:rPr>
          <w:rFonts w:ascii="Verdana" w:hAnsi="Verdana" w:cs="Tahoma"/>
          <w:sz w:val="24"/>
          <w:szCs w:val="24"/>
        </w:rPr>
        <w:t>large U.S. automobile parts, tire, and service provider</w:t>
      </w:r>
      <w:r w:rsidRPr="00DB2740">
        <w:rPr>
          <w:rFonts w:ascii="Verdana" w:hAnsi="Verdana" w:cs="Tahoma"/>
          <w:sz w:val="24"/>
          <w:szCs w:val="24"/>
        </w:rPr>
        <w:t>, also</w:t>
      </w:r>
      <w:r w:rsidR="00EF1BF2" w:rsidRPr="00DB2740">
        <w:rPr>
          <w:rFonts w:ascii="Verdana" w:hAnsi="Verdana" w:cs="Tahoma"/>
          <w:sz w:val="24"/>
          <w:szCs w:val="24"/>
        </w:rPr>
        <w:t xml:space="preserve"> reported the following in its 10-K:</w:t>
      </w:r>
    </w:p>
    <w:p w:rsidR="00EF1BF2" w:rsidRPr="00DB2740" w:rsidRDefault="00EF1BF2" w:rsidP="00CE3B3B">
      <w:pPr>
        <w:spacing w:after="240"/>
        <w:ind w:left="720"/>
        <w:rPr>
          <w:rFonts w:ascii="Verdana" w:hAnsi="Verdana" w:cs="Tahoma"/>
          <w:i/>
          <w:sz w:val="24"/>
          <w:szCs w:val="24"/>
        </w:rPr>
      </w:pPr>
      <w:r w:rsidRPr="00DB2740">
        <w:rPr>
          <w:rFonts w:ascii="Verdana" w:hAnsi="Verdana" w:cs="Tahoma"/>
          <w:i/>
          <w:sz w:val="24"/>
          <w:szCs w:val="24"/>
        </w:rPr>
        <w:t>All credit and debit card transactions that settle in less than seven days are also classified as cash and cash equivalents.</w:t>
      </w:r>
    </w:p>
    <w:p w:rsidR="00EF1BF2" w:rsidRPr="00DB2740" w:rsidRDefault="00EF1BF2" w:rsidP="00CE3B3B">
      <w:pPr>
        <w:spacing w:after="240"/>
        <w:rPr>
          <w:rFonts w:ascii="Verdana" w:hAnsi="Verdana" w:cs="Tahoma"/>
          <w:sz w:val="24"/>
          <w:szCs w:val="24"/>
        </w:rPr>
      </w:pPr>
      <w:r w:rsidRPr="00DB2740">
        <w:rPr>
          <w:rFonts w:ascii="Verdana" w:hAnsi="Verdana" w:cs="Tahoma"/>
          <w:sz w:val="24"/>
          <w:szCs w:val="24"/>
        </w:rPr>
        <w:t>Such practices clearly raise questions about the quality of reported cash balances and OCF, and recently the games have reached an all time low.  Managers now have decided to simply change the way they define cash in the balance sheet.  Every accounting student learns that a company reports as cash on their end-of-period balance sheet the amount reflected in the company’s general ledger</w:t>
      </w:r>
      <w:r w:rsidR="00CE3B3B" w:rsidRPr="00DB2740">
        <w:rPr>
          <w:rFonts w:ascii="Verdana" w:hAnsi="Verdana" w:cs="Tahoma"/>
          <w:sz w:val="24"/>
          <w:szCs w:val="24"/>
        </w:rPr>
        <w:t>; h</w:t>
      </w:r>
      <w:r w:rsidRPr="00DB2740">
        <w:rPr>
          <w:rFonts w:ascii="Verdana" w:hAnsi="Verdana" w:cs="Tahoma"/>
          <w:sz w:val="24"/>
          <w:szCs w:val="24"/>
        </w:rPr>
        <w:t xml:space="preserve">owever, a growing number of companies are abandoning this generally accepted practice and now inflate their reported balance sheet cash flows by adding back outstanding checks (i.e., those than have not yet cleared the bank) written and mailed before period-end.  This practice not only increases reported cash balances, but also overstates OCF since the outstanding checks are added to accounts payable.  Note the following example from the recent 10-K of </w:t>
      </w:r>
      <w:r w:rsidR="008406BB" w:rsidRPr="00DB2740">
        <w:rPr>
          <w:rFonts w:ascii="Verdana" w:hAnsi="Verdana" w:cs="Tahoma"/>
          <w:sz w:val="24"/>
          <w:szCs w:val="24"/>
        </w:rPr>
        <w:t xml:space="preserve">Dick’s Sporting Goods, </w:t>
      </w:r>
      <w:r w:rsidRPr="00DB2740">
        <w:rPr>
          <w:rFonts w:ascii="Verdana" w:hAnsi="Verdana" w:cs="Tahoma"/>
          <w:sz w:val="24"/>
          <w:szCs w:val="24"/>
        </w:rPr>
        <w:t>a national U.S. sporting retailer:</w:t>
      </w:r>
    </w:p>
    <w:p w:rsidR="00EF1BF2" w:rsidRPr="00DB2740" w:rsidRDefault="00EF1BF2" w:rsidP="00CE3B3B">
      <w:pPr>
        <w:spacing w:after="240"/>
        <w:ind w:left="720"/>
        <w:rPr>
          <w:rFonts w:ascii="Verdana" w:hAnsi="Verdana" w:cs="Tahoma"/>
          <w:i/>
          <w:sz w:val="24"/>
          <w:szCs w:val="24"/>
        </w:rPr>
      </w:pPr>
      <w:r w:rsidRPr="00DB2740">
        <w:rPr>
          <w:rFonts w:ascii="Verdana" w:hAnsi="Verdana" w:cs="Tahoma"/>
          <w:i/>
          <w:sz w:val="24"/>
          <w:szCs w:val="24"/>
        </w:rPr>
        <w:t>Accounts payable at January 30, 2010 and January 31, 2009 include $74.2 million and $74.8 million, respectively, of checks drawn in excess of cash balances not yet presented for payment.</w:t>
      </w:r>
    </w:p>
    <w:p w:rsidR="00EF1BF2" w:rsidRPr="00DB2740" w:rsidRDefault="00EF1BF2" w:rsidP="00CE3B3B">
      <w:pPr>
        <w:spacing w:after="240"/>
        <w:rPr>
          <w:rFonts w:ascii="Verdana" w:hAnsi="Verdana" w:cs="Tahoma"/>
          <w:sz w:val="24"/>
          <w:szCs w:val="24"/>
        </w:rPr>
      </w:pPr>
      <w:r w:rsidRPr="00DB2740">
        <w:rPr>
          <w:rFonts w:ascii="Verdana" w:hAnsi="Verdana" w:cs="Tahoma"/>
          <w:sz w:val="24"/>
          <w:szCs w:val="24"/>
        </w:rPr>
        <w:t xml:space="preserve">In this case, OCF were overstated by 89.16 percent in 2009 and 22.68 percent in 2010.  Then there is the case of </w:t>
      </w:r>
      <w:r w:rsidR="008406BB" w:rsidRPr="00DB2740">
        <w:rPr>
          <w:rFonts w:ascii="Verdana" w:hAnsi="Verdana" w:cs="Tahoma"/>
          <w:sz w:val="24"/>
          <w:szCs w:val="24"/>
        </w:rPr>
        <w:t xml:space="preserve">Airgas, </w:t>
      </w:r>
      <w:r w:rsidRPr="00DB2740">
        <w:rPr>
          <w:rFonts w:ascii="Verdana" w:hAnsi="Verdana" w:cs="Tahoma"/>
          <w:sz w:val="24"/>
          <w:szCs w:val="24"/>
        </w:rPr>
        <w:t>a nationwide distributor of gases, welding supplies, safety products, and tools</w:t>
      </w:r>
      <w:r w:rsidR="008406BB" w:rsidRPr="00DB2740">
        <w:rPr>
          <w:rFonts w:ascii="Verdana" w:hAnsi="Verdana" w:cs="Tahoma"/>
          <w:sz w:val="24"/>
          <w:szCs w:val="24"/>
        </w:rPr>
        <w:t>,</w:t>
      </w:r>
      <w:r w:rsidRPr="00DB2740">
        <w:rPr>
          <w:rFonts w:ascii="Verdana" w:hAnsi="Verdana" w:cs="Tahoma"/>
          <w:sz w:val="24"/>
          <w:szCs w:val="24"/>
        </w:rPr>
        <w:t xml:space="preserve"> that reports in its 2010 10-K:</w:t>
      </w:r>
    </w:p>
    <w:p w:rsidR="00EF1BF2" w:rsidRPr="00DB2740" w:rsidRDefault="00EF1BF2" w:rsidP="00CE3B3B">
      <w:pPr>
        <w:spacing w:after="240"/>
        <w:ind w:left="720"/>
        <w:rPr>
          <w:rFonts w:ascii="Verdana" w:hAnsi="Verdana" w:cs="Tahoma"/>
          <w:i/>
          <w:sz w:val="24"/>
          <w:szCs w:val="24"/>
        </w:rPr>
      </w:pPr>
      <w:r w:rsidRPr="00DB2740">
        <w:rPr>
          <w:rFonts w:ascii="Verdana" w:hAnsi="Verdana" w:cs="Tahoma"/>
          <w:i/>
          <w:sz w:val="24"/>
          <w:szCs w:val="24"/>
        </w:rPr>
        <w:t>Cash principally represents the balance of customer checks that have not yet cleared through the banking system…Cash overdrafts represent the balance of outstanding checks and are classified with other current liabilities.</w:t>
      </w:r>
    </w:p>
    <w:p w:rsidR="00EF1BF2" w:rsidRPr="00DB2740" w:rsidRDefault="00EF1BF2" w:rsidP="00CE3B3B">
      <w:pPr>
        <w:spacing w:after="240"/>
        <w:rPr>
          <w:rFonts w:ascii="Verdana" w:hAnsi="Verdana" w:cs="Tahoma"/>
          <w:sz w:val="24"/>
          <w:szCs w:val="24"/>
        </w:rPr>
      </w:pPr>
      <w:r w:rsidRPr="00DB2740">
        <w:rPr>
          <w:rFonts w:ascii="Verdana" w:hAnsi="Verdana" w:cs="Tahoma"/>
          <w:sz w:val="24"/>
          <w:szCs w:val="24"/>
        </w:rPr>
        <w:t>In this case, had the company reported its outstanding checks appropriately, its cash balance would have been negative at the end of 2010, and its OCF were overstated by $5.5 million as well.</w:t>
      </w:r>
    </w:p>
    <w:p w:rsidR="00EF1BF2" w:rsidRPr="00DB2740" w:rsidRDefault="00EF1BF2" w:rsidP="00CE3B3B">
      <w:pPr>
        <w:spacing w:after="240"/>
        <w:rPr>
          <w:rFonts w:ascii="Verdana" w:hAnsi="Verdana" w:cs="Tahoma"/>
          <w:sz w:val="24"/>
          <w:szCs w:val="24"/>
        </w:rPr>
      </w:pPr>
      <w:r w:rsidRPr="00DB2740">
        <w:rPr>
          <w:rFonts w:ascii="Verdana" w:hAnsi="Verdana" w:cs="Tahoma"/>
          <w:sz w:val="24"/>
          <w:szCs w:val="24"/>
        </w:rPr>
        <w:t>Th</w:t>
      </w:r>
      <w:r w:rsidR="002507EA" w:rsidRPr="00DB2740">
        <w:rPr>
          <w:rFonts w:ascii="Verdana" w:hAnsi="Verdana" w:cs="Tahoma"/>
          <w:sz w:val="24"/>
          <w:szCs w:val="24"/>
        </w:rPr>
        <w:t xml:space="preserve">ese practices constitute reprehensible </w:t>
      </w:r>
      <w:r w:rsidRPr="00DB2740">
        <w:rPr>
          <w:rFonts w:ascii="Verdana" w:hAnsi="Verdana" w:cs="Tahoma"/>
          <w:sz w:val="24"/>
          <w:szCs w:val="24"/>
        </w:rPr>
        <w:t>accounting.  At best, these outstanding check cash balances are not available for use and should not be reported as current assets.  They are restricted, and therefore, should be reported as non-current assets.  But even that treatment is a stretch.</w:t>
      </w:r>
    </w:p>
    <w:p w:rsidR="002507EA" w:rsidRPr="00DB2740" w:rsidRDefault="00EF1BF2" w:rsidP="00CE3B3B">
      <w:pPr>
        <w:spacing w:after="240"/>
        <w:rPr>
          <w:rFonts w:ascii="Verdana" w:hAnsi="Verdana" w:cs="Tahoma"/>
          <w:sz w:val="24"/>
          <w:szCs w:val="24"/>
        </w:rPr>
      </w:pPr>
      <w:r w:rsidRPr="00DB2740">
        <w:rPr>
          <w:rFonts w:ascii="Verdana" w:hAnsi="Verdana" w:cs="Tahoma"/>
          <w:sz w:val="24"/>
          <w:szCs w:val="24"/>
        </w:rPr>
        <w:t>Once again we ask</w:t>
      </w:r>
      <w:r w:rsidR="002507EA" w:rsidRPr="00DB2740">
        <w:rPr>
          <w:rFonts w:ascii="Verdana" w:hAnsi="Verdana" w:cs="Tahoma"/>
          <w:sz w:val="24"/>
          <w:szCs w:val="24"/>
        </w:rPr>
        <w:t>:</w:t>
      </w:r>
      <w:r w:rsidRPr="00DB2740">
        <w:rPr>
          <w:rFonts w:ascii="Verdana" w:hAnsi="Verdana" w:cs="Tahoma"/>
          <w:sz w:val="24"/>
          <w:szCs w:val="24"/>
        </w:rPr>
        <w:t xml:space="preserve"> where are the auditors?  </w:t>
      </w:r>
      <w:r w:rsidR="002507EA" w:rsidRPr="00DB2740">
        <w:rPr>
          <w:rFonts w:ascii="Verdana" w:hAnsi="Verdana" w:cs="Tahoma"/>
          <w:sz w:val="24"/>
          <w:szCs w:val="24"/>
        </w:rPr>
        <w:t xml:space="preserve">In this case, maybe the auditors don’t know what they’re doing.  </w:t>
      </w:r>
      <w:r w:rsidRPr="00DB2740">
        <w:rPr>
          <w:rFonts w:ascii="Verdana" w:hAnsi="Verdana" w:cs="Tahoma"/>
          <w:sz w:val="24"/>
          <w:szCs w:val="24"/>
        </w:rPr>
        <w:t>Junior accountants</w:t>
      </w:r>
      <w:r w:rsidR="002507EA" w:rsidRPr="00DB2740">
        <w:rPr>
          <w:rFonts w:ascii="Verdana" w:hAnsi="Verdana" w:cs="Tahoma"/>
          <w:sz w:val="24"/>
          <w:szCs w:val="24"/>
        </w:rPr>
        <w:t xml:space="preserve">, who typically </w:t>
      </w:r>
      <w:r w:rsidR="008406BB" w:rsidRPr="00DB2740">
        <w:rPr>
          <w:rFonts w:ascii="Verdana" w:hAnsi="Verdana" w:cs="Tahoma"/>
          <w:sz w:val="24"/>
          <w:szCs w:val="24"/>
        </w:rPr>
        <w:lastRenderedPageBreak/>
        <w:t xml:space="preserve">are </w:t>
      </w:r>
      <w:r w:rsidR="002507EA" w:rsidRPr="00DB2740">
        <w:rPr>
          <w:rFonts w:ascii="Verdana" w:hAnsi="Verdana" w:cs="Tahoma"/>
          <w:sz w:val="24"/>
          <w:szCs w:val="24"/>
        </w:rPr>
        <w:t>given this assignment,</w:t>
      </w:r>
      <w:r w:rsidRPr="00DB2740">
        <w:rPr>
          <w:rFonts w:ascii="Verdana" w:hAnsi="Verdana" w:cs="Tahoma"/>
          <w:sz w:val="24"/>
          <w:szCs w:val="24"/>
        </w:rPr>
        <w:t xml:space="preserve"> may no longer be qualified to handle cash audits or reporting.  As global cash transactions have become increasingly complex, both the familiarity and training of accountants in the cash area may have actually declined.  Most young adults no longer keep check books, and consequently, no longer perform the reconciliation process on their personal accounts.  Instead, they simply check available balances either online or at an automatic teller machine, and adjust their spending habits accordingly.</w:t>
      </w:r>
    </w:p>
    <w:p w:rsidR="002507EA" w:rsidRPr="00DB2740" w:rsidRDefault="00EF1BF2" w:rsidP="00CE3B3B">
      <w:pPr>
        <w:spacing w:after="240"/>
        <w:rPr>
          <w:rFonts w:ascii="Verdana" w:hAnsi="Verdana" w:cs="Tahoma"/>
          <w:sz w:val="24"/>
          <w:szCs w:val="24"/>
        </w:rPr>
      </w:pPr>
      <w:r w:rsidRPr="00DB2740">
        <w:rPr>
          <w:rFonts w:ascii="Verdana" w:hAnsi="Verdana" w:cs="Tahoma"/>
          <w:sz w:val="24"/>
          <w:szCs w:val="24"/>
        </w:rPr>
        <w:t xml:space="preserve">Additionally, accounting education has minimized the importance of the bank reconciliation. </w:t>
      </w:r>
      <w:r w:rsidR="007851A7" w:rsidRPr="00DB2740">
        <w:rPr>
          <w:rFonts w:ascii="Verdana" w:hAnsi="Verdana" w:cs="Tahoma"/>
          <w:sz w:val="24"/>
          <w:szCs w:val="24"/>
        </w:rPr>
        <w:t xml:space="preserve"> M</w:t>
      </w:r>
      <w:r w:rsidRPr="00DB2740">
        <w:rPr>
          <w:rFonts w:ascii="Verdana" w:hAnsi="Verdana" w:cs="Tahoma"/>
          <w:sz w:val="24"/>
          <w:szCs w:val="24"/>
        </w:rPr>
        <w:t xml:space="preserve">any intermediate financial accounting </w:t>
      </w:r>
      <w:r w:rsidR="007851A7" w:rsidRPr="00DB2740">
        <w:rPr>
          <w:rFonts w:ascii="Verdana" w:hAnsi="Verdana" w:cs="Tahoma"/>
          <w:sz w:val="24"/>
          <w:szCs w:val="24"/>
        </w:rPr>
        <w:t xml:space="preserve">authors have </w:t>
      </w:r>
      <w:r w:rsidRPr="00DB2740">
        <w:rPr>
          <w:rFonts w:ascii="Verdana" w:hAnsi="Verdana" w:cs="Tahoma"/>
          <w:sz w:val="24"/>
          <w:szCs w:val="24"/>
        </w:rPr>
        <w:t xml:space="preserve">relegated </w:t>
      </w:r>
      <w:r w:rsidR="007851A7" w:rsidRPr="00DB2740">
        <w:rPr>
          <w:rFonts w:ascii="Verdana" w:hAnsi="Verdana" w:cs="Tahoma"/>
          <w:sz w:val="24"/>
          <w:szCs w:val="24"/>
        </w:rPr>
        <w:t xml:space="preserve">the topic </w:t>
      </w:r>
      <w:r w:rsidRPr="00DB2740">
        <w:rPr>
          <w:rFonts w:ascii="Verdana" w:hAnsi="Verdana" w:cs="Tahoma"/>
          <w:sz w:val="24"/>
          <w:szCs w:val="24"/>
        </w:rPr>
        <w:t xml:space="preserve">to </w:t>
      </w:r>
      <w:r w:rsidR="007851A7" w:rsidRPr="00DB2740">
        <w:rPr>
          <w:rFonts w:ascii="Verdana" w:hAnsi="Verdana" w:cs="Tahoma"/>
          <w:sz w:val="24"/>
          <w:szCs w:val="24"/>
        </w:rPr>
        <w:t>a few</w:t>
      </w:r>
      <w:r w:rsidRPr="00DB2740">
        <w:rPr>
          <w:rFonts w:ascii="Verdana" w:hAnsi="Verdana" w:cs="Tahoma"/>
          <w:sz w:val="24"/>
          <w:szCs w:val="24"/>
        </w:rPr>
        <w:t xml:space="preserve"> pages in an appendix, and most auditing texts completely ignore the proof-of-cash tool that historically proved so valuable in detecting cash frauds.  </w:t>
      </w:r>
      <w:r w:rsidR="002507EA" w:rsidRPr="00DB2740">
        <w:rPr>
          <w:rFonts w:ascii="Verdana" w:hAnsi="Verdana" w:cs="Tahoma"/>
          <w:sz w:val="24"/>
          <w:szCs w:val="24"/>
        </w:rPr>
        <w:t>One has to read a forensic accounting text to find anything substantive about the issue, and that course is still missing from the curriculum of many schools.</w:t>
      </w:r>
    </w:p>
    <w:p w:rsidR="00EF1BF2" w:rsidRPr="00DB2740" w:rsidRDefault="00EF1BF2" w:rsidP="00CE3B3B">
      <w:pPr>
        <w:spacing w:after="240"/>
        <w:rPr>
          <w:rFonts w:ascii="Verdana" w:hAnsi="Verdana" w:cs="Tahoma"/>
          <w:sz w:val="24"/>
          <w:szCs w:val="24"/>
        </w:rPr>
      </w:pPr>
      <w:r w:rsidRPr="00DB2740">
        <w:rPr>
          <w:rFonts w:ascii="Verdana" w:hAnsi="Verdana" w:cs="Tahoma"/>
          <w:sz w:val="24"/>
          <w:szCs w:val="24"/>
        </w:rPr>
        <w:t xml:space="preserve">Given these lifestyle and pedagogical developments, coupled with corporate manager misreporting behaviors, it may be time to revisit who really should be auditing cash and reviewing company disclosures.  </w:t>
      </w:r>
      <w:r w:rsidR="00FA3BCA" w:rsidRPr="00DB2740">
        <w:rPr>
          <w:rFonts w:ascii="Verdana" w:hAnsi="Verdana" w:cs="Tahoma"/>
          <w:sz w:val="24"/>
          <w:szCs w:val="24"/>
        </w:rPr>
        <w:t>In the meantime, the SEC might consider investigating firms who defraud investors with phony numbers in the cash account.</w:t>
      </w:r>
    </w:p>
    <w:p w:rsidR="008531D0" w:rsidRPr="00DB2740" w:rsidRDefault="008531D0" w:rsidP="00CE3B3B">
      <w:pPr>
        <w:pStyle w:val="BodyText"/>
        <w:spacing w:after="240" w:line="240" w:lineRule="auto"/>
        <w:rPr>
          <w:rFonts w:ascii="Verdana" w:hAnsi="Verdana"/>
          <w:szCs w:val="24"/>
        </w:rPr>
      </w:pPr>
    </w:p>
    <w:p w:rsidR="00717288" w:rsidRPr="00FC26B3" w:rsidRDefault="00717288" w:rsidP="00CE3B3B">
      <w:pPr>
        <w:pBdr>
          <w:bottom w:val="thinThickThinMediumGap" w:sz="18" w:space="0" w:color="auto"/>
        </w:pBdr>
        <w:rPr>
          <w:rFonts w:ascii="Verdana" w:hAnsi="Verdana"/>
        </w:rPr>
      </w:pPr>
    </w:p>
    <w:p w:rsidR="00E34A97" w:rsidRDefault="00E34A97" w:rsidP="00540998">
      <w:pPr>
        <w:pStyle w:val="BodyText"/>
        <w:spacing w:line="240" w:lineRule="auto"/>
        <w:rPr>
          <w:i/>
        </w:rPr>
      </w:pPr>
    </w:p>
    <w:p w:rsidR="00717288" w:rsidRPr="0052711E" w:rsidRDefault="00717288" w:rsidP="00540998">
      <w:pPr>
        <w:pStyle w:val="BodyText"/>
        <w:spacing w:line="240" w:lineRule="auto"/>
        <w:rPr>
          <w:i/>
        </w:rPr>
      </w:pPr>
      <w:r w:rsidRPr="0052711E">
        <w:rPr>
          <w:i/>
        </w:rPr>
        <w:t>This essay reflects the opinion of the author</w:t>
      </w:r>
      <w:r w:rsidR="00907FEF">
        <w:rPr>
          <w:i/>
        </w:rPr>
        <w:t>s</w:t>
      </w:r>
      <w:r w:rsidRPr="0052711E">
        <w:rPr>
          <w:i/>
        </w:rPr>
        <w:t xml:space="preserve"> and not necessarily the opinion</w:t>
      </w:r>
      <w:r w:rsidR="00907FEF">
        <w:rPr>
          <w:i/>
        </w:rPr>
        <w:t>s</w:t>
      </w:r>
      <w:r w:rsidRPr="0052711E">
        <w:rPr>
          <w:i/>
        </w:rPr>
        <w:t xml:space="preserve"> of The </w:t>
      </w:r>
      <w:smartTag w:uri="urn:schemas-microsoft-com:office:smarttags" w:element="PlaceName">
        <w:r w:rsidRPr="0052711E">
          <w:rPr>
            <w:i/>
          </w:rPr>
          <w:t>Pennsylvania</w:t>
        </w:r>
      </w:smartTag>
      <w:r w:rsidRPr="0052711E">
        <w:rPr>
          <w:i/>
        </w:rPr>
        <w:t xml:space="preserve"> </w:t>
      </w:r>
      <w:smartTag w:uri="urn:schemas-microsoft-com:office:smarttags" w:element="PlaceType">
        <w:r w:rsidRPr="0052711E">
          <w:rPr>
            <w:i/>
          </w:rPr>
          <w:t>State</w:t>
        </w:r>
      </w:smartTag>
      <w:r w:rsidRPr="0052711E">
        <w:rPr>
          <w:i/>
        </w:rPr>
        <w:t xml:space="preserve"> University</w:t>
      </w:r>
      <w:r w:rsidR="00907FEF">
        <w:rPr>
          <w:i/>
        </w:rPr>
        <w:t>, The American College, or Villanova University</w:t>
      </w:r>
      <w:r>
        <w:rPr>
          <w:i/>
        </w:rPr>
        <w:t>.</w:t>
      </w:r>
    </w:p>
    <w:p w:rsidR="00717288" w:rsidRPr="0052711E" w:rsidRDefault="00717288" w:rsidP="00540998">
      <w:pPr>
        <w:pBdr>
          <w:bottom w:val="thinThickThinMediumGap" w:sz="18" w:space="0" w:color="auto"/>
        </w:pBdr>
        <w:rPr>
          <w:rFonts w:ascii="Comic Sans MS" w:hAnsi="Comic Sans MS"/>
        </w:rPr>
      </w:pPr>
    </w:p>
    <w:p w:rsidR="00717288" w:rsidRPr="00FC26B3" w:rsidRDefault="00717288" w:rsidP="00540998">
      <w:pPr>
        <w:pStyle w:val="BodyTextIndent"/>
        <w:spacing w:after="0"/>
        <w:ind w:left="0"/>
        <w:rPr>
          <w:rFonts w:ascii="Verdana" w:hAnsi="Verdana"/>
          <w:sz w:val="24"/>
          <w:szCs w:val="24"/>
        </w:rPr>
      </w:pPr>
    </w:p>
    <w:sectPr w:rsidR="00717288" w:rsidRPr="00FC26B3" w:rsidSect="009F2B3F">
      <w:headerReference w:type="first" r:id="rId8"/>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652" w:rsidRDefault="003A0652">
      <w:r>
        <w:separator/>
      </w:r>
    </w:p>
  </w:endnote>
  <w:endnote w:type="continuationSeparator" w:id="0">
    <w:p w:rsidR="003A0652" w:rsidRDefault="003A06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652" w:rsidRDefault="003A0652">
      <w:r>
        <w:separator/>
      </w:r>
    </w:p>
  </w:footnote>
  <w:footnote w:type="continuationSeparator" w:id="0">
    <w:p w:rsidR="003A0652" w:rsidRDefault="003A0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C4" w:rsidRPr="00F90BB4" w:rsidRDefault="00B533C4" w:rsidP="005725AD">
    <w:pPr>
      <w:pStyle w:val="Header"/>
    </w:pPr>
    <w:r>
      <w:t xml:space="preserve">Smart Pros                                                              </w:t>
    </w:r>
    <w:r w:rsidR="00CA0949">
      <w:t xml:space="preserve">    </w:t>
    </w:r>
    <w:r>
      <w:t xml:space="preserve">   (20</w:t>
    </w:r>
    <w:r w:rsidR="00572743">
      <w:t>1</w:t>
    </w:r>
    <w:r w:rsidR="00EB7FCB">
      <w:t>1</w:t>
    </w:r>
    <w:r>
      <w:t>#</w:t>
    </w:r>
    <w:r w:rsidR="00CA0949">
      <w:t>5</w:t>
    </w:r>
    <w:r>
      <w:t>)</w:t>
    </w:r>
    <w:r w:rsidRPr="00F90BB4">
      <w:t xml:space="preserve">      </w:t>
    </w:r>
    <w:r>
      <w:t xml:space="preserve">         </w:t>
    </w:r>
    <w:r w:rsidR="00920E42">
      <w:t xml:space="preserve">             </w:t>
    </w:r>
    <w:r w:rsidR="007475B3">
      <w:t xml:space="preserve">        </w:t>
    </w:r>
    <w:r w:rsidR="00466170">
      <w:t xml:space="preserve"> </w:t>
    </w:r>
    <w:r w:rsidR="00104D20">
      <w:t xml:space="preserve"> </w:t>
    </w:r>
    <w:r w:rsidR="00E57A9C">
      <w:t xml:space="preserve">      </w:t>
    </w:r>
    <w:r w:rsidR="00CB6A58">
      <w:t xml:space="preserve">   </w:t>
    </w:r>
    <w:r w:rsidR="00CA0949">
      <w:t xml:space="preserve">        </w:t>
    </w:r>
    <w:r w:rsidR="0098598F">
      <w:t xml:space="preserve">  </w:t>
    </w:r>
    <w:r w:rsidR="00EF1BF2">
      <w:t>February 4</w:t>
    </w:r>
    <w:r w:rsidR="00572743">
      <w:t>, 201</w:t>
    </w:r>
    <w:r w:rsidR="00A92917">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nsid w:val="040F631E"/>
    <w:multiLevelType w:val="hybridMultilevel"/>
    <w:tmpl w:val="8A2E9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9E125C"/>
    <w:multiLevelType w:val="hybridMultilevel"/>
    <w:tmpl w:val="FDFEB6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75409D"/>
    <w:multiLevelType w:val="hybridMultilevel"/>
    <w:tmpl w:val="9B0805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DD72CA7"/>
    <w:multiLevelType w:val="hybridMultilevel"/>
    <w:tmpl w:val="3EB642D8"/>
    <w:lvl w:ilvl="0" w:tplc="C56A317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71796"/>
    <w:multiLevelType w:val="hybridMultilevel"/>
    <w:tmpl w:val="1FA2D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ED35B3F"/>
    <w:multiLevelType w:val="hybridMultilevel"/>
    <w:tmpl w:val="A8CAFD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0D851C8"/>
    <w:multiLevelType w:val="multilevel"/>
    <w:tmpl w:val="B576EE12"/>
    <w:lvl w:ilvl="0">
      <w:start w:val="1"/>
      <w:numFmt w:val="bullet"/>
      <w:lvlText w:val="□"/>
      <w:lvlJc w:val="left"/>
      <w:pPr>
        <w:tabs>
          <w:tab w:val="num" w:pos="792"/>
        </w:tabs>
        <w:ind w:left="792" w:hanging="648"/>
      </w:pPr>
      <w:rPr>
        <w:rFonts w:ascii="Courier New" w:hAnsi="Courier New" w:hint="default"/>
        <w:sz w:val="52"/>
        <w:szCs w:val="52"/>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7">
    <w:nsid w:val="11AB04CE"/>
    <w:multiLevelType w:val="multilevel"/>
    <w:tmpl w:val="FA1498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43120"/>
    <w:multiLevelType w:val="hybridMultilevel"/>
    <w:tmpl w:val="B4465F84"/>
    <w:lvl w:ilvl="0" w:tplc="04090005">
      <w:start w:val="1"/>
      <w:numFmt w:val="bullet"/>
      <w:lvlText w:val=""/>
      <w:lvlJc w:val="left"/>
      <w:pPr>
        <w:tabs>
          <w:tab w:val="num" w:pos="360"/>
        </w:tabs>
        <w:ind w:left="360" w:hanging="360"/>
      </w:pPr>
      <w:rPr>
        <w:rFonts w:ascii="Wingdings" w:hAnsi="Wingdings" w:hint="default"/>
        <w:sz w:val="52"/>
        <w:szCs w:val="52"/>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nsid w:val="1F4A2186"/>
    <w:multiLevelType w:val="hybridMultilevel"/>
    <w:tmpl w:val="75C458A0"/>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0">
    <w:nsid w:val="23F474AC"/>
    <w:multiLevelType w:val="hybridMultilevel"/>
    <w:tmpl w:val="7076E77A"/>
    <w:lvl w:ilvl="0" w:tplc="ADF28AAA">
      <w:start w:val="1"/>
      <w:numFmt w:val="bullet"/>
      <w:lvlText w:val="□"/>
      <w:lvlJc w:val="left"/>
      <w:pPr>
        <w:tabs>
          <w:tab w:val="num" w:pos="720"/>
        </w:tabs>
        <w:ind w:left="720" w:hanging="648"/>
      </w:pPr>
      <w:rPr>
        <w:rFonts w:ascii="Courier New" w:hAnsi="Courier New" w:hint="default"/>
        <w:sz w:val="52"/>
        <w:szCs w:val="5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5C5A07"/>
    <w:multiLevelType w:val="hybridMultilevel"/>
    <w:tmpl w:val="2752D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EC5AC1"/>
    <w:multiLevelType w:val="hybridMultilevel"/>
    <w:tmpl w:val="C4AA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138A0"/>
    <w:multiLevelType w:val="hybridMultilevel"/>
    <w:tmpl w:val="37D40CCE"/>
    <w:lvl w:ilvl="0" w:tplc="04090001">
      <w:start w:val="1"/>
      <w:numFmt w:val="bullet"/>
      <w:lvlText w:val=""/>
      <w:lvlJc w:val="left"/>
      <w:pPr>
        <w:tabs>
          <w:tab w:val="num" w:pos="504"/>
        </w:tabs>
        <w:ind w:left="504" w:hanging="360"/>
      </w:pPr>
      <w:rPr>
        <w:rFonts w:ascii="Symbol" w:hAnsi="Symbol" w:hint="default"/>
        <w:sz w:val="52"/>
        <w:szCs w:val="5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2AD14B6B"/>
    <w:multiLevelType w:val="multilevel"/>
    <w:tmpl w:val="37D40CCE"/>
    <w:lvl w:ilvl="0">
      <w:start w:val="1"/>
      <w:numFmt w:val="bullet"/>
      <w:lvlText w:val=""/>
      <w:lvlJc w:val="left"/>
      <w:pPr>
        <w:tabs>
          <w:tab w:val="num" w:pos="504"/>
        </w:tabs>
        <w:ind w:left="504" w:hanging="360"/>
      </w:pPr>
      <w:rPr>
        <w:rFonts w:ascii="Symbol" w:hAnsi="Symbol" w:hint="default"/>
        <w:sz w:val="52"/>
        <w:szCs w:val="52"/>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15">
    <w:nsid w:val="2C015840"/>
    <w:multiLevelType w:val="hybridMultilevel"/>
    <w:tmpl w:val="95D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61521"/>
    <w:multiLevelType w:val="hybridMultilevel"/>
    <w:tmpl w:val="B576EE12"/>
    <w:lvl w:ilvl="0" w:tplc="ADF28AAA">
      <w:start w:val="1"/>
      <w:numFmt w:val="bullet"/>
      <w:lvlText w:val="□"/>
      <w:lvlJc w:val="left"/>
      <w:pPr>
        <w:tabs>
          <w:tab w:val="num" w:pos="792"/>
        </w:tabs>
        <w:ind w:left="792" w:hanging="648"/>
      </w:pPr>
      <w:rPr>
        <w:rFonts w:ascii="Courier New" w:hAnsi="Courier New" w:hint="default"/>
        <w:sz w:val="52"/>
        <w:szCs w:val="5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38223128"/>
    <w:multiLevelType w:val="hybridMultilevel"/>
    <w:tmpl w:val="188E5F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DEB13B1"/>
    <w:multiLevelType w:val="hybridMultilevel"/>
    <w:tmpl w:val="5734EC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634C0B"/>
    <w:multiLevelType w:val="hybridMultilevel"/>
    <w:tmpl w:val="138A1B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2A26A23"/>
    <w:multiLevelType w:val="hybridMultilevel"/>
    <w:tmpl w:val="3B9E7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FD1E73"/>
    <w:multiLevelType w:val="hybridMultilevel"/>
    <w:tmpl w:val="CF12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B324E"/>
    <w:multiLevelType w:val="hybridMultilevel"/>
    <w:tmpl w:val="4518FE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B81CBA"/>
    <w:multiLevelType w:val="hybridMultilevel"/>
    <w:tmpl w:val="89527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F665E6"/>
    <w:multiLevelType w:val="hybridMultilevel"/>
    <w:tmpl w:val="F26846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A6A350D"/>
    <w:multiLevelType w:val="multilevel"/>
    <w:tmpl w:val="4518FE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B445455"/>
    <w:multiLevelType w:val="hybridMultilevel"/>
    <w:tmpl w:val="EB106B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BD23677"/>
    <w:multiLevelType w:val="hybridMultilevel"/>
    <w:tmpl w:val="63449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0C3540"/>
    <w:multiLevelType w:val="multilevel"/>
    <w:tmpl w:val="5FC0D47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17"/>
  </w:num>
  <w:num w:numId="4">
    <w:abstractNumId w:val="5"/>
  </w:num>
  <w:num w:numId="5">
    <w:abstractNumId w:val="4"/>
  </w:num>
  <w:num w:numId="6">
    <w:abstractNumId w:val="2"/>
  </w:num>
  <w:num w:numId="7">
    <w:abstractNumId w:val="24"/>
  </w:num>
  <w:num w:numId="8">
    <w:abstractNumId w:val="19"/>
  </w:num>
  <w:num w:numId="9">
    <w:abstractNumId w:val="9"/>
  </w:num>
  <w:num w:numId="10">
    <w:abstractNumId w:val="18"/>
  </w:num>
  <w:num w:numId="11">
    <w:abstractNumId w:val="11"/>
  </w:num>
  <w:num w:numId="12">
    <w:abstractNumId w:val="15"/>
  </w:num>
  <w:num w:numId="13">
    <w:abstractNumId w:val="10"/>
  </w:num>
  <w:num w:numId="14">
    <w:abstractNumId w:val="16"/>
  </w:num>
  <w:num w:numId="15">
    <w:abstractNumId w:val="6"/>
  </w:num>
  <w:num w:numId="16">
    <w:abstractNumId w:val="13"/>
  </w:num>
  <w:num w:numId="17">
    <w:abstractNumId w:val="14"/>
  </w:num>
  <w:num w:numId="18">
    <w:abstractNumId w:val="8"/>
  </w:num>
  <w:num w:numId="19">
    <w:abstractNumId w:val="22"/>
  </w:num>
  <w:num w:numId="20">
    <w:abstractNumId w:val="25"/>
  </w:num>
  <w:num w:numId="21">
    <w:abstractNumId w:val="27"/>
  </w:num>
  <w:num w:numId="22">
    <w:abstractNumId w:val="3"/>
  </w:num>
  <w:num w:numId="23">
    <w:abstractNumId w:val="28"/>
  </w:num>
  <w:num w:numId="24">
    <w:abstractNumId w:val="20"/>
  </w:num>
  <w:num w:numId="25">
    <w:abstractNumId w:val="0"/>
  </w:num>
  <w:num w:numId="26">
    <w:abstractNumId w:val="12"/>
  </w:num>
  <w:num w:numId="27">
    <w:abstractNumId w:val="21"/>
  </w:num>
  <w:num w:numId="28">
    <w:abstractNumId w:val="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7" w:nlCheck="1" w:checkStyle="1"/>
  <w:activeWritingStyle w:appName="MSWord" w:lang="en-US" w:vendorID="64" w:dllVersion="131078" w:nlCheck="1" w:checkStyle="1"/>
  <w:proofState w:spelling="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B7E25"/>
    <w:rsid w:val="00000E82"/>
    <w:rsid w:val="00001268"/>
    <w:rsid w:val="00002839"/>
    <w:rsid w:val="00003539"/>
    <w:rsid w:val="000049BF"/>
    <w:rsid w:val="0000550C"/>
    <w:rsid w:val="000064DD"/>
    <w:rsid w:val="00006C27"/>
    <w:rsid w:val="00007464"/>
    <w:rsid w:val="000075DF"/>
    <w:rsid w:val="00012F12"/>
    <w:rsid w:val="00013802"/>
    <w:rsid w:val="00013CE8"/>
    <w:rsid w:val="000147AD"/>
    <w:rsid w:val="00015BD4"/>
    <w:rsid w:val="00017BC4"/>
    <w:rsid w:val="00017FFA"/>
    <w:rsid w:val="00020204"/>
    <w:rsid w:val="00020E6E"/>
    <w:rsid w:val="00023A4B"/>
    <w:rsid w:val="00023A56"/>
    <w:rsid w:val="00026550"/>
    <w:rsid w:val="00026B79"/>
    <w:rsid w:val="00026DC1"/>
    <w:rsid w:val="00031738"/>
    <w:rsid w:val="000328E6"/>
    <w:rsid w:val="000329D6"/>
    <w:rsid w:val="00034DB7"/>
    <w:rsid w:val="00035C2E"/>
    <w:rsid w:val="00037E69"/>
    <w:rsid w:val="00041C95"/>
    <w:rsid w:val="00044092"/>
    <w:rsid w:val="00045E82"/>
    <w:rsid w:val="00046E49"/>
    <w:rsid w:val="00054ED4"/>
    <w:rsid w:val="000604B2"/>
    <w:rsid w:val="00061373"/>
    <w:rsid w:val="00062315"/>
    <w:rsid w:val="00062B91"/>
    <w:rsid w:val="00062F6A"/>
    <w:rsid w:val="000650DE"/>
    <w:rsid w:val="000664DB"/>
    <w:rsid w:val="00071DDC"/>
    <w:rsid w:val="00072AD8"/>
    <w:rsid w:val="000736D3"/>
    <w:rsid w:val="00075282"/>
    <w:rsid w:val="00075752"/>
    <w:rsid w:val="00076395"/>
    <w:rsid w:val="00076F3D"/>
    <w:rsid w:val="00085EFE"/>
    <w:rsid w:val="00086764"/>
    <w:rsid w:val="00086DB8"/>
    <w:rsid w:val="00092BDC"/>
    <w:rsid w:val="00094B83"/>
    <w:rsid w:val="0009668C"/>
    <w:rsid w:val="00096842"/>
    <w:rsid w:val="000A0CF7"/>
    <w:rsid w:val="000A10F5"/>
    <w:rsid w:val="000A1F75"/>
    <w:rsid w:val="000A70AD"/>
    <w:rsid w:val="000B1048"/>
    <w:rsid w:val="000B1E50"/>
    <w:rsid w:val="000B366F"/>
    <w:rsid w:val="000B3C9C"/>
    <w:rsid w:val="000B4072"/>
    <w:rsid w:val="000C0323"/>
    <w:rsid w:val="000C2F94"/>
    <w:rsid w:val="000D411B"/>
    <w:rsid w:val="000D621E"/>
    <w:rsid w:val="000D75B9"/>
    <w:rsid w:val="000E3204"/>
    <w:rsid w:val="000E4C64"/>
    <w:rsid w:val="000E7771"/>
    <w:rsid w:val="000F139E"/>
    <w:rsid w:val="000F1A23"/>
    <w:rsid w:val="000F651C"/>
    <w:rsid w:val="000F72F3"/>
    <w:rsid w:val="00100D34"/>
    <w:rsid w:val="001010CC"/>
    <w:rsid w:val="00104786"/>
    <w:rsid w:val="00104D20"/>
    <w:rsid w:val="00105FD6"/>
    <w:rsid w:val="0010774B"/>
    <w:rsid w:val="00110623"/>
    <w:rsid w:val="001118B6"/>
    <w:rsid w:val="00114D10"/>
    <w:rsid w:val="00117653"/>
    <w:rsid w:val="00117ABE"/>
    <w:rsid w:val="00120BA2"/>
    <w:rsid w:val="001225E5"/>
    <w:rsid w:val="001238CE"/>
    <w:rsid w:val="001240B0"/>
    <w:rsid w:val="00124621"/>
    <w:rsid w:val="00124938"/>
    <w:rsid w:val="001327AE"/>
    <w:rsid w:val="0013616A"/>
    <w:rsid w:val="00136FD3"/>
    <w:rsid w:val="00142F99"/>
    <w:rsid w:val="00144487"/>
    <w:rsid w:val="001449B5"/>
    <w:rsid w:val="001457E1"/>
    <w:rsid w:val="00146703"/>
    <w:rsid w:val="001472CE"/>
    <w:rsid w:val="00151E38"/>
    <w:rsid w:val="00154863"/>
    <w:rsid w:val="00154BF1"/>
    <w:rsid w:val="00156824"/>
    <w:rsid w:val="00160235"/>
    <w:rsid w:val="00166AC2"/>
    <w:rsid w:val="00166E2A"/>
    <w:rsid w:val="00166F92"/>
    <w:rsid w:val="00167388"/>
    <w:rsid w:val="001704F3"/>
    <w:rsid w:val="00172759"/>
    <w:rsid w:val="00173480"/>
    <w:rsid w:val="001740A4"/>
    <w:rsid w:val="00175F2F"/>
    <w:rsid w:val="00176C3E"/>
    <w:rsid w:val="00180226"/>
    <w:rsid w:val="001807DE"/>
    <w:rsid w:val="001813EA"/>
    <w:rsid w:val="001814B0"/>
    <w:rsid w:val="00181A51"/>
    <w:rsid w:val="00183050"/>
    <w:rsid w:val="00185352"/>
    <w:rsid w:val="00186399"/>
    <w:rsid w:val="00187830"/>
    <w:rsid w:val="00192F29"/>
    <w:rsid w:val="001939C5"/>
    <w:rsid w:val="001960EA"/>
    <w:rsid w:val="001A02A7"/>
    <w:rsid w:val="001A3993"/>
    <w:rsid w:val="001A4508"/>
    <w:rsid w:val="001A4794"/>
    <w:rsid w:val="001A7055"/>
    <w:rsid w:val="001B0341"/>
    <w:rsid w:val="001B0707"/>
    <w:rsid w:val="001B5128"/>
    <w:rsid w:val="001B7DB5"/>
    <w:rsid w:val="001C028F"/>
    <w:rsid w:val="001C0653"/>
    <w:rsid w:val="001C1BD0"/>
    <w:rsid w:val="001C1E3F"/>
    <w:rsid w:val="001C3AD5"/>
    <w:rsid w:val="001C45D7"/>
    <w:rsid w:val="001C769C"/>
    <w:rsid w:val="001C7E13"/>
    <w:rsid w:val="001D3A3C"/>
    <w:rsid w:val="001D5CD2"/>
    <w:rsid w:val="001D5F4B"/>
    <w:rsid w:val="001E12CB"/>
    <w:rsid w:val="001E1641"/>
    <w:rsid w:val="001E2BB2"/>
    <w:rsid w:val="001E5C6C"/>
    <w:rsid w:val="001E5CC7"/>
    <w:rsid w:val="001F2B4D"/>
    <w:rsid w:val="001F7609"/>
    <w:rsid w:val="001F776A"/>
    <w:rsid w:val="001F778A"/>
    <w:rsid w:val="00201838"/>
    <w:rsid w:val="00205F30"/>
    <w:rsid w:val="002067D5"/>
    <w:rsid w:val="00206B09"/>
    <w:rsid w:val="00207AC6"/>
    <w:rsid w:val="002109C7"/>
    <w:rsid w:val="002124B8"/>
    <w:rsid w:val="00213E3B"/>
    <w:rsid w:val="00215476"/>
    <w:rsid w:val="00215AA9"/>
    <w:rsid w:val="002168A1"/>
    <w:rsid w:val="00221528"/>
    <w:rsid w:val="00223097"/>
    <w:rsid w:val="002242BB"/>
    <w:rsid w:val="0022609A"/>
    <w:rsid w:val="002267E5"/>
    <w:rsid w:val="00233B4A"/>
    <w:rsid w:val="00235AA7"/>
    <w:rsid w:val="00236DFF"/>
    <w:rsid w:val="00237975"/>
    <w:rsid w:val="00237D16"/>
    <w:rsid w:val="00240461"/>
    <w:rsid w:val="00241B70"/>
    <w:rsid w:val="00241F58"/>
    <w:rsid w:val="002507EA"/>
    <w:rsid w:val="00255334"/>
    <w:rsid w:val="00257CAF"/>
    <w:rsid w:val="00257ED0"/>
    <w:rsid w:val="00261FED"/>
    <w:rsid w:val="00263D62"/>
    <w:rsid w:val="00264006"/>
    <w:rsid w:val="0026609B"/>
    <w:rsid w:val="00266599"/>
    <w:rsid w:val="0026762C"/>
    <w:rsid w:val="00267B4F"/>
    <w:rsid w:val="00267FE6"/>
    <w:rsid w:val="00270569"/>
    <w:rsid w:val="002705DA"/>
    <w:rsid w:val="00270A27"/>
    <w:rsid w:val="00272079"/>
    <w:rsid w:val="00272AE3"/>
    <w:rsid w:val="00277C7B"/>
    <w:rsid w:val="00280C10"/>
    <w:rsid w:val="0028389C"/>
    <w:rsid w:val="002904AC"/>
    <w:rsid w:val="00290EDC"/>
    <w:rsid w:val="002914AD"/>
    <w:rsid w:val="002920E7"/>
    <w:rsid w:val="00292B20"/>
    <w:rsid w:val="00294BAC"/>
    <w:rsid w:val="002954A1"/>
    <w:rsid w:val="00295F3A"/>
    <w:rsid w:val="0029688C"/>
    <w:rsid w:val="00297BC7"/>
    <w:rsid w:val="002A0D30"/>
    <w:rsid w:val="002A0F00"/>
    <w:rsid w:val="002A16CE"/>
    <w:rsid w:val="002A3801"/>
    <w:rsid w:val="002B2651"/>
    <w:rsid w:val="002B4151"/>
    <w:rsid w:val="002B669D"/>
    <w:rsid w:val="002C2C2E"/>
    <w:rsid w:val="002C3576"/>
    <w:rsid w:val="002C368E"/>
    <w:rsid w:val="002C4012"/>
    <w:rsid w:val="002C759C"/>
    <w:rsid w:val="002D0766"/>
    <w:rsid w:val="002D3653"/>
    <w:rsid w:val="002D5C34"/>
    <w:rsid w:val="002E329C"/>
    <w:rsid w:val="002E33C5"/>
    <w:rsid w:val="002F4A7B"/>
    <w:rsid w:val="002F6E5C"/>
    <w:rsid w:val="00304732"/>
    <w:rsid w:val="00306C51"/>
    <w:rsid w:val="0030737F"/>
    <w:rsid w:val="00307E01"/>
    <w:rsid w:val="003106ED"/>
    <w:rsid w:val="0031279D"/>
    <w:rsid w:val="00312F0B"/>
    <w:rsid w:val="00315095"/>
    <w:rsid w:val="00315339"/>
    <w:rsid w:val="00316549"/>
    <w:rsid w:val="0032043B"/>
    <w:rsid w:val="00325009"/>
    <w:rsid w:val="0032553D"/>
    <w:rsid w:val="00327AA6"/>
    <w:rsid w:val="00327CD9"/>
    <w:rsid w:val="00330400"/>
    <w:rsid w:val="0033209D"/>
    <w:rsid w:val="00333272"/>
    <w:rsid w:val="00333ED3"/>
    <w:rsid w:val="00336165"/>
    <w:rsid w:val="00336741"/>
    <w:rsid w:val="00336BC8"/>
    <w:rsid w:val="00340708"/>
    <w:rsid w:val="00345DC4"/>
    <w:rsid w:val="003467B0"/>
    <w:rsid w:val="003469F4"/>
    <w:rsid w:val="0036072B"/>
    <w:rsid w:val="00366A15"/>
    <w:rsid w:val="00366BD7"/>
    <w:rsid w:val="00370D25"/>
    <w:rsid w:val="003711A7"/>
    <w:rsid w:val="0037543D"/>
    <w:rsid w:val="0037678B"/>
    <w:rsid w:val="0038398C"/>
    <w:rsid w:val="003864CA"/>
    <w:rsid w:val="00390AD0"/>
    <w:rsid w:val="00393B35"/>
    <w:rsid w:val="00393EEA"/>
    <w:rsid w:val="00394E66"/>
    <w:rsid w:val="00395763"/>
    <w:rsid w:val="003973C0"/>
    <w:rsid w:val="003A0652"/>
    <w:rsid w:val="003A0890"/>
    <w:rsid w:val="003A416A"/>
    <w:rsid w:val="003A46E1"/>
    <w:rsid w:val="003A565B"/>
    <w:rsid w:val="003A5814"/>
    <w:rsid w:val="003B1985"/>
    <w:rsid w:val="003B2DEB"/>
    <w:rsid w:val="003B5518"/>
    <w:rsid w:val="003B7417"/>
    <w:rsid w:val="003C2858"/>
    <w:rsid w:val="003C459C"/>
    <w:rsid w:val="003C4A88"/>
    <w:rsid w:val="003C4B64"/>
    <w:rsid w:val="003C6B85"/>
    <w:rsid w:val="003C7029"/>
    <w:rsid w:val="003D5A25"/>
    <w:rsid w:val="003D7CF9"/>
    <w:rsid w:val="003E0544"/>
    <w:rsid w:val="003E20E5"/>
    <w:rsid w:val="003E31B6"/>
    <w:rsid w:val="003F0AD8"/>
    <w:rsid w:val="003F1BB8"/>
    <w:rsid w:val="003F2175"/>
    <w:rsid w:val="003F623F"/>
    <w:rsid w:val="00400146"/>
    <w:rsid w:val="00400793"/>
    <w:rsid w:val="00400964"/>
    <w:rsid w:val="004009BC"/>
    <w:rsid w:val="0040220B"/>
    <w:rsid w:val="0040538E"/>
    <w:rsid w:val="0040765B"/>
    <w:rsid w:val="00412C62"/>
    <w:rsid w:val="00414441"/>
    <w:rsid w:val="00415293"/>
    <w:rsid w:val="00416851"/>
    <w:rsid w:val="00416C6A"/>
    <w:rsid w:val="0042061F"/>
    <w:rsid w:val="0042115C"/>
    <w:rsid w:val="00422F39"/>
    <w:rsid w:val="00424061"/>
    <w:rsid w:val="00426D2F"/>
    <w:rsid w:val="00427469"/>
    <w:rsid w:val="00430AF1"/>
    <w:rsid w:val="00430C38"/>
    <w:rsid w:val="0043112B"/>
    <w:rsid w:val="00431CCC"/>
    <w:rsid w:val="0043518D"/>
    <w:rsid w:val="0044056C"/>
    <w:rsid w:val="00442D9B"/>
    <w:rsid w:val="00447504"/>
    <w:rsid w:val="004502D2"/>
    <w:rsid w:val="00450AE8"/>
    <w:rsid w:val="00453BBC"/>
    <w:rsid w:val="00455A3C"/>
    <w:rsid w:val="00456C76"/>
    <w:rsid w:val="0046314C"/>
    <w:rsid w:val="004652C7"/>
    <w:rsid w:val="00465A93"/>
    <w:rsid w:val="00466170"/>
    <w:rsid w:val="004665D0"/>
    <w:rsid w:val="00467A26"/>
    <w:rsid w:val="00472569"/>
    <w:rsid w:val="00475FA4"/>
    <w:rsid w:val="004767EF"/>
    <w:rsid w:val="004812A7"/>
    <w:rsid w:val="00490D25"/>
    <w:rsid w:val="004A1774"/>
    <w:rsid w:val="004A1F9A"/>
    <w:rsid w:val="004A4C49"/>
    <w:rsid w:val="004A6A44"/>
    <w:rsid w:val="004A7F2A"/>
    <w:rsid w:val="004B16E5"/>
    <w:rsid w:val="004B1C9F"/>
    <w:rsid w:val="004B2B59"/>
    <w:rsid w:val="004B7DF2"/>
    <w:rsid w:val="004B7E25"/>
    <w:rsid w:val="004C21CE"/>
    <w:rsid w:val="004C47EE"/>
    <w:rsid w:val="004C6A79"/>
    <w:rsid w:val="004C7165"/>
    <w:rsid w:val="004D02F3"/>
    <w:rsid w:val="004D2728"/>
    <w:rsid w:val="004D41C2"/>
    <w:rsid w:val="004D4602"/>
    <w:rsid w:val="004D5364"/>
    <w:rsid w:val="004D5405"/>
    <w:rsid w:val="004D6004"/>
    <w:rsid w:val="004D7806"/>
    <w:rsid w:val="004E1406"/>
    <w:rsid w:val="004E3253"/>
    <w:rsid w:val="004E34A5"/>
    <w:rsid w:val="004E4259"/>
    <w:rsid w:val="004E6229"/>
    <w:rsid w:val="004F28C7"/>
    <w:rsid w:val="004F4F34"/>
    <w:rsid w:val="004F5948"/>
    <w:rsid w:val="004F74FE"/>
    <w:rsid w:val="00501CE0"/>
    <w:rsid w:val="00501E75"/>
    <w:rsid w:val="00502599"/>
    <w:rsid w:val="0050414F"/>
    <w:rsid w:val="00505410"/>
    <w:rsid w:val="005067C6"/>
    <w:rsid w:val="00507537"/>
    <w:rsid w:val="005105B2"/>
    <w:rsid w:val="0051105F"/>
    <w:rsid w:val="00511462"/>
    <w:rsid w:val="005146F1"/>
    <w:rsid w:val="00516335"/>
    <w:rsid w:val="005163BB"/>
    <w:rsid w:val="00516490"/>
    <w:rsid w:val="00520C8C"/>
    <w:rsid w:val="00524420"/>
    <w:rsid w:val="00524F63"/>
    <w:rsid w:val="005307FA"/>
    <w:rsid w:val="00531819"/>
    <w:rsid w:val="00531E24"/>
    <w:rsid w:val="00532D5D"/>
    <w:rsid w:val="0053504A"/>
    <w:rsid w:val="005359D3"/>
    <w:rsid w:val="00536AF5"/>
    <w:rsid w:val="005371E4"/>
    <w:rsid w:val="00537CBA"/>
    <w:rsid w:val="005400CE"/>
    <w:rsid w:val="00540998"/>
    <w:rsid w:val="00541E06"/>
    <w:rsid w:val="00544A51"/>
    <w:rsid w:val="00545559"/>
    <w:rsid w:val="005508AE"/>
    <w:rsid w:val="00553B80"/>
    <w:rsid w:val="00563793"/>
    <w:rsid w:val="0056408D"/>
    <w:rsid w:val="00565D46"/>
    <w:rsid w:val="0057011B"/>
    <w:rsid w:val="0057200B"/>
    <w:rsid w:val="005725AD"/>
    <w:rsid w:val="00572743"/>
    <w:rsid w:val="00572FD9"/>
    <w:rsid w:val="00573909"/>
    <w:rsid w:val="00575C98"/>
    <w:rsid w:val="005766EA"/>
    <w:rsid w:val="00580417"/>
    <w:rsid w:val="00581BBF"/>
    <w:rsid w:val="00584051"/>
    <w:rsid w:val="005863C1"/>
    <w:rsid w:val="00586964"/>
    <w:rsid w:val="00592592"/>
    <w:rsid w:val="00596FB8"/>
    <w:rsid w:val="0059780E"/>
    <w:rsid w:val="005A4376"/>
    <w:rsid w:val="005A4698"/>
    <w:rsid w:val="005A49E8"/>
    <w:rsid w:val="005A5E04"/>
    <w:rsid w:val="005B01FF"/>
    <w:rsid w:val="005B03F8"/>
    <w:rsid w:val="005C1CAC"/>
    <w:rsid w:val="005C6214"/>
    <w:rsid w:val="005C720A"/>
    <w:rsid w:val="005D2B0D"/>
    <w:rsid w:val="005D2C2A"/>
    <w:rsid w:val="005D4660"/>
    <w:rsid w:val="005D6C6B"/>
    <w:rsid w:val="005D796E"/>
    <w:rsid w:val="005E078A"/>
    <w:rsid w:val="005E0807"/>
    <w:rsid w:val="005F081C"/>
    <w:rsid w:val="005F12FD"/>
    <w:rsid w:val="005F518D"/>
    <w:rsid w:val="005F7E59"/>
    <w:rsid w:val="00600C77"/>
    <w:rsid w:val="006013A2"/>
    <w:rsid w:val="006019E1"/>
    <w:rsid w:val="00602156"/>
    <w:rsid w:val="00605CD4"/>
    <w:rsid w:val="00610011"/>
    <w:rsid w:val="00611362"/>
    <w:rsid w:val="00612947"/>
    <w:rsid w:val="0061364B"/>
    <w:rsid w:val="00614703"/>
    <w:rsid w:val="006149C8"/>
    <w:rsid w:val="0061594B"/>
    <w:rsid w:val="00616DF8"/>
    <w:rsid w:val="00620708"/>
    <w:rsid w:val="00625C4E"/>
    <w:rsid w:val="0062654B"/>
    <w:rsid w:val="006274F4"/>
    <w:rsid w:val="00630D76"/>
    <w:rsid w:val="00632BBD"/>
    <w:rsid w:val="00633892"/>
    <w:rsid w:val="0063406A"/>
    <w:rsid w:val="00634B13"/>
    <w:rsid w:val="006351CE"/>
    <w:rsid w:val="00635ACC"/>
    <w:rsid w:val="00636656"/>
    <w:rsid w:val="00636756"/>
    <w:rsid w:val="00640356"/>
    <w:rsid w:val="00645969"/>
    <w:rsid w:val="006467DC"/>
    <w:rsid w:val="006502AC"/>
    <w:rsid w:val="0065230E"/>
    <w:rsid w:val="00654DEC"/>
    <w:rsid w:val="00660C81"/>
    <w:rsid w:val="00663F78"/>
    <w:rsid w:val="00665D3C"/>
    <w:rsid w:val="00666435"/>
    <w:rsid w:val="00667796"/>
    <w:rsid w:val="00671056"/>
    <w:rsid w:val="00673A37"/>
    <w:rsid w:val="00676332"/>
    <w:rsid w:val="0067775D"/>
    <w:rsid w:val="00682DF0"/>
    <w:rsid w:val="0068345F"/>
    <w:rsid w:val="006852D3"/>
    <w:rsid w:val="00686831"/>
    <w:rsid w:val="00690B45"/>
    <w:rsid w:val="00692E60"/>
    <w:rsid w:val="00697E1D"/>
    <w:rsid w:val="006A1E38"/>
    <w:rsid w:val="006A2D2F"/>
    <w:rsid w:val="006A4CEB"/>
    <w:rsid w:val="006A7B54"/>
    <w:rsid w:val="006A7C05"/>
    <w:rsid w:val="006A7C2E"/>
    <w:rsid w:val="006B2151"/>
    <w:rsid w:val="006B32D8"/>
    <w:rsid w:val="006B34BE"/>
    <w:rsid w:val="006B42BE"/>
    <w:rsid w:val="006B43C7"/>
    <w:rsid w:val="006B4FE2"/>
    <w:rsid w:val="006B4FF5"/>
    <w:rsid w:val="006C133C"/>
    <w:rsid w:val="006C215C"/>
    <w:rsid w:val="006C2E15"/>
    <w:rsid w:val="006C41F3"/>
    <w:rsid w:val="006C6D0B"/>
    <w:rsid w:val="006D32B1"/>
    <w:rsid w:val="006D35C1"/>
    <w:rsid w:val="006D4223"/>
    <w:rsid w:val="006D43F8"/>
    <w:rsid w:val="006D5EA4"/>
    <w:rsid w:val="006D62A4"/>
    <w:rsid w:val="006D66E5"/>
    <w:rsid w:val="006E128F"/>
    <w:rsid w:val="006E36C9"/>
    <w:rsid w:val="006E3A85"/>
    <w:rsid w:val="006E4182"/>
    <w:rsid w:val="006E4E49"/>
    <w:rsid w:val="006E5591"/>
    <w:rsid w:val="006E5612"/>
    <w:rsid w:val="006E597E"/>
    <w:rsid w:val="006F1730"/>
    <w:rsid w:val="006F2FA3"/>
    <w:rsid w:val="0070391A"/>
    <w:rsid w:val="00704ED6"/>
    <w:rsid w:val="007060D8"/>
    <w:rsid w:val="00710516"/>
    <w:rsid w:val="00711AD9"/>
    <w:rsid w:val="00712D5C"/>
    <w:rsid w:val="00717288"/>
    <w:rsid w:val="00717479"/>
    <w:rsid w:val="00720F95"/>
    <w:rsid w:val="00721157"/>
    <w:rsid w:val="007214B3"/>
    <w:rsid w:val="00730C9C"/>
    <w:rsid w:val="007312AC"/>
    <w:rsid w:val="00733F57"/>
    <w:rsid w:val="00736EF2"/>
    <w:rsid w:val="00744EC2"/>
    <w:rsid w:val="00747107"/>
    <w:rsid w:val="007475B3"/>
    <w:rsid w:val="0075024F"/>
    <w:rsid w:val="00750F48"/>
    <w:rsid w:val="00751480"/>
    <w:rsid w:val="00751B31"/>
    <w:rsid w:val="00754A97"/>
    <w:rsid w:val="00755E5C"/>
    <w:rsid w:val="007601C5"/>
    <w:rsid w:val="0076038F"/>
    <w:rsid w:val="007627C4"/>
    <w:rsid w:val="00762BBB"/>
    <w:rsid w:val="0076799B"/>
    <w:rsid w:val="0077342E"/>
    <w:rsid w:val="00775B69"/>
    <w:rsid w:val="007767B2"/>
    <w:rsid w:val="00776D0E"/>
    <w:rsid w:val="00780AB8"/>
    <w:rsid w:val="00780AF9"/>
    <w:rsid w:val="00781992"/>
    <w:rsid w:val="00783597"/>
    <w:rsid w:val="007841F0"/>
    <w:rsid w:val="0078443A"/>
    <w:rsid w:val="007851A7"/>
    <w:rsid w:val="007860E5"/>
    <w:rsid w:val="00786A27"/>
    <w:rsid w:val="0079003D"/>
    <w:rsid w:val="00791369"/>
    <w:rsid w:val="00794A76"/>
    <w:rsid w:val="007964B5"/>
    <w:rsid w:val="00796634"/>
    <w:rsid w:val="007971A4"/>
    <w:rsid w:val="007A1EE4"/>
    <w:rsid w:val="007A72DF"/>
    <w:rsid w:val="007B05CC"/>
    <w:rsid w:val="007B0886"/>
    <w:rsid w:val="007B09A4"/>
    <w:rsid w:val="007B20B2"/>
    <w:rsid w:val="007B5FCB"/>
    <w:rsid w:val="007B7810"/>
    <w:rsid w:val="007C3038"/>
    <w:rsid w:val="007C58A1"/>
    <w:rsid w:val="007C58D7"/>
    <w:rsid w:val="007C7AD4"/>
    <w:rsid w:val="007D4845"/>
    <w:rsid w:val="007D566B"/>
    <w:rsid w:val="007D6677"/>
    <w:rsid w:val="007D6847"/>
    <w:rsid w:val="007E16CD"/>
    <w:rsid w:val="007E3646"/>
    <w:rsid w:val="007E4703"/>
    <w:rsid w:val="007E5572"/>
    <w:rsid w:val="007E5FA1"/>
    <w:rsid w:val="007E726C"/>
    <w:rsid w:val="007F00E2"/>
    <w:rsid w:val="007F1D5B"/>
    <w:rsid w:val="007F1EF4"/>
    <w:rsid w:val="007F21FE"/>
    <w:rsid w:val="007F38E7"/>
    <w:rsid w:val="00804637"/>
    <w:rsid w:val="0080532B"/>
    <w:rsid w:val="00805C15"/>
    <w:rsid w:val="00806EBB"/>
    <w:rsid w:val="00813301"/>
    <w:rsid w:val="00814EB9"/>
    <w:rsid w:val="00816859"/>
    <w:rsid w:val="008208B4"/>
    <w:rsid w:val="008231FF"/>
    <w:rsid w:val="00823E37"/>
    <w:rsid w:val="00826652"/>
    <w:rsid w:val="00826B50"/>
    <w:rsid w:val="00827BC0"/>
    <w:rsid w:val="008313D1"/>
    <w:rsid w:val="008333FE"/>
    <w:rsid w:val="00833892"/>
    <w:rsid w:val="00833E7F"/>
    <w:rsid w:val="008342C1"/>
    <w:rsid w:val="00834BBD"/>
    <w:rsid w:val="0083613E"/>
    <w:rsid w:val="00836F7A"/>
    <w:rsid w:val="0084054A"/>
    <w:rsid w:val="008406BB"/>
    <w:rsid w:val="008410B5"/>
    <w:rsid w:val="00841987"/>
    <w:rsid w:val="00841CAA"/>
    <w:rsid w:val="00842344"/>
    <w:rsid w:val="00843719"/>
    <w:rsid w:val="00843AA4"/>
    <w:rsid w:val="00843B4A"/>
    <w:rsid w:val="00845AB8"/>
    <w:rsid w:val="008467B2"/>
    <w:rsid w:val="008478A3"/>
    <w:rsid w:val="008531D0"/>
    <w:rsid w:val="00853BC8"/>
    <w:rsid w:val="00855EEB"/>
    <w:rsid w:val="00857752"/>
    <w:rsid w:val="00857755"/>
    <w:rsid w:val="00861597"/>
    <w:rsid w:val="00862689"/>
    <w:rsid w:val="00862C49"/>
    <w:rsid w:val="00864171"/>
    <w:rsid w:val="0086570D"/>
    <w:rsid w:val="008663B9"/>
    <w:rsid w:val="00870A01"/>
    <w:rsid w:val="00870B4F"/>
    <w:rsid w:val="00872B14"/>
    <w:rsid w:val="0087652A"/>
    <w:rsid w:val="008777C9"/>
    <w:rsid w:val="008809EA"/>
    <w:rsid w:val="00882BE9"/>
    <w:rsid w:val="008837CE"/>
    <w:rsid w:val="00883B7E"/>
    <w:rsid w:val="00886DA9"/>
    <w:rsid w:val="008A0D91"/>
    <w:rsid w:val="008A442C"/>
    <w:rsid w:val="008A4AF8"/>
    <w:rsid w:val="008A538B"/>
    <w:rsid w:val="008A5EAA"/>
    <w:rsid w:val="008B2C6B"/>
    <w:rsid w:val="008B410A"/>
    <w:rsid w:val="008B4384"/>
    <w:rsid w:val="008B5983"/>
    <w:rsid w:val="008B6A8D"/>
    <w:rsid w:val="008B6E09"/>
    <w:rsid w:val="008B73F4"/>
    <w:rsid w:val="008C1866"/>
    <w:rsid w:val="008C2066"/>
    <w:rsid w:val="008C2CC8"/>
    <w:rsid w:val="008C7ADD"/>
    <w:rsid w:val="008D0E06"/>
    <w:rsid w:val="008D3F8E"/>
    <w:rsid w:val="008D4398"/>
    <w:rsid w:val="008D46AB"/>
    <w:rsid w:val="008D5D8F"/>
    <w:rsid w:val="008D5E3F"/>
    <w:rsid w:val="008E2DE9"/>
    <w:rsid w:val="008F201C"/>
    <w:rsid w:val="008F2540"/>
    <w:rsid w:val="008F32BB"/>
    <w:rsid w:val="008F3EE8"/>
    <w:rsid w:val="008F5676"/>
    <w:rsid w:val="008F6A02"/>
    <w:rsid w:val="00902B5C"/>
    <w:rsid w:val="00903138"/>
    <w:rsid w:val="00903DD0"/>
    <w:rsid w:val="00907515"/>
    <w:rsid w:val="00907702"/>
    <w:rsid w:val="0090799A"/>
    <w:rsid w:val="00907FEF"/>
    <w:rsid w:val="009109E7"/>
    <w:rsid w:val="00911403"/>
    <w:rsid w:val="009117BC"/>
    <w:rsid w:val="0091663A"/>
    <w:rsid w:val="00916AF1"/>
    <w:rsid w:val="00917DA2"/>
    <w:rsid w:val="00920938"/>
    <w:rsid w:val="00920944"/>
    <w:rsid w:val="00920E42"/>
    <w:rsid w:val="00921743"/>
    <w:rsid w:val="0092255F"/>
    <w:rsid w:val="00923DFD"/>
    <w:rsid w:val="009241CC"/>
    <w:rsid w:val="00924E90"/>
    <w:rsid w:val="009255DB"/>
    <w:rsid w:val="00931FE1"/>
    <w:rsid w:val="00932266"/>
    <w:rsid w:val="00932E6B"/>
    <w:rsid w:val="00934E8C"/>
    <w:rsid w:val="0093626B"/>
    <w:rsid w:val="00936CD4"/>
    <w:rsid w:val="009373F0"/>
    <w:rsid w:val="00941876"/>
    <w:rsid w:val="00945474"/>
    <w:rsid w:val="00947D97"/>
    <w:rsid w:val="00952998"/>
    <w:rsid w:val="009530EF"/>
    <w:rsid w:val="0095367F"/>
    <w:rsid w:val="00955E4D"/>
    <w:rsid w:val="00956FD2"/>
    <w:rsid w:val="0095763C"/>
    <w:rsid w:val="00960D07"/>
    <w:rsid w:val="00962ADE"/>
    <w:rsid w:val="00964D18"/>
    <w:rsid w:val="009672F2"/>
    <w:rsid w:val="00970859"/>
    <w:rsid w:val="009732DE"/>
    <w:rsid w:val="00973E12"/>
    <w:rsid w:val="0097638A"/>
    <w:rsid w:val="0097685B"/>
    <w:rsid w:val="009834D2"/>
    <w:rsid w:val="0098598F"/>
    <w:rsid w:val="00992438"/>
    <w:rsid w:val="009926CD"/>
    <w:rsid w:val="0099358E"/>
    <w:rsid w:val="00997A6D"/>
    <w:rsid w:val="009A3520"/>
    <w:rsid w:val="009A3FC1"/>
    <w:rsid w:val="009A5665"/>
    <w:rsid w:val="009A5A09"/>
    <w:rsid w:val="009A6510"/>
    <w:rsid w:val="009B0DB5"/>
    <w:rsid w:val="009B0F79"/>
    <w:rsid w:val="009B5B12"/>
    <w:rsid w:val="009B6CDE"/>
    <w:rsid w:val="009B7593"/>
    <w:rsid w:val="009B7946"/>
    <w:rsid w:val="009B799F"/>
    <w:rsid w:val="009C162B"/>
    <w:rsid w:val="009C25E7"/>
    <w:rsid w:val="009C2812"/>
    <w:rsid w:val="009C37D5"/>
    <w:rsid w:val="009C6E2C"/>
    <w:rsid w:val="009C6FA2"/>
    <w:rsid w:val="009D0593"/>
    <w:rsid w:val="009D4986"/>
    <w:rsid w:val="009D59EC"/>
    <w:rsid w:val="009D73C2"/>
    <w:rsid w:val="009E2A4C"/>
    <w:rsid w:val="009E3E07"/>
    <w:rsid w:val="009E5339"/>
    <w:rsid w:val="009F049B"/>
    <w:rsid w:val="009F18F8"/>
    <w:rsid w:val="009F1B7B"/>
    <w:rsid w:val="009F2B3F"/>
    <w:rsid w:val="009F4991"/>
    <w:rsid w:val="009F7BA6"/>
    <w:rsid w:val="00A006DF"/>
    <w:rsid w:val="00A02D96"/>
    <w:rsid w:val="00A04910"/>
    <w:rsid w:val="00A04C97"/>
    <w:rsid w:val="00A05039"/>
    <w:rsid w:val="00A0554E"/>
    <w:rsid w:val="00A112D0"/>
    <w:rsid w:val="00A12485"/>
    <w:rsid w:val="00A12CD4"/>
    <w:rsid w:val="00A13A66"/>
    <w:rsid w:val="00A16C9B"/>
    <w:rsid w:val="00A16E8C"/>
    <w:rsid w:val="00A235FD"/>
    <w:rsid w:val="00A2397D"/>
    <w:rsid w:val="00A257C4"/>
    <w:rsid w:val="00A258B6"/>
    <w:rsid w:val="00A26D25"/>
    <w:rsid w:val="00A27D0F"/>
    <w:rsid w:val="00A27D6A"/>
    <w:rsid w:val="00A302A5"/>
    <w:rsid w:val="00A30553"/>
    <w:rsid w:val="00A31B59"/>
    <w:rsid w:val="00A31E93"/>
    <w:rsid w:val="00A32FB8"/>
    <w:rsid w:val="00A331B4"/>
    <w:rsid w:val="00A333A6"/>
    <w:rsid w:val="00A35C34"/>
    <w:rsid w:val="00A3678E"/>
    <w:rsid w:val="00A41BF8"/>
    <w:rsid w:val="00A42100"/>
    <w:rsid w:val="00A43580"/>
    <w:rsid w:val="00A46108"/>
    <w:rsid w:val="00A478D8"/>
    <w:rsid w:val="00A47D58"/>
    <w:rsid w:val="00A50084"/>
    <w:rsid w:val="00A530C0"/>
    <w:rsid w:val="00A54F03"/>
    <w:rsid w:val="00A558A3"/>
    <w:rsid w:val="00A55CF7"/>
    <w:rsid w:val="00A56926"/>
    <w:rsid w:val="00A608DC"/>
    <w:rsid w:val="00A61C6B"/>
    <w:rsid w:val="00A625D9"/>
    <w:rsid w:val="00A62711"/>
    <w:rsid w:val="00A62E43"/>
    <w:rsid w:val="00A63BE9"/>
    <w:rsid w:val="00A65E6A"/>
    <w:rsid w:val="00A670B5"/>
    <w:rsid w:val="00A75917"/>
    <w:rsid w:val="00A84086"/>
    <w:rsid w:val="00A8485F"/>
    <w:rsid w:val="00A84A53"/>
    <w:rsid w:val="00A84CF2"/>
    <w:rsid w:val="00A86290"/>
    <w:rsid w:val="00A86A7A"/>
    <w:rsid w:val="00A90D2F"/>
    <w:rsid w:val="00A91EDC"/>
    <w:rsid w:val="00A92917"/>
    <w:rsid w:val="00A94AA5"/>
    <w:rsid w:val="00AA26D8"/>
    <w:rsid w:val="00AA4BAD"/>
    <w:rsid w:val="00AA60C7"/>
    <w:rsid w:val="00AA6AD7"/>
    <w:rsid w:val="00AC0964"/>
    <w:rsid w:val="00AC275C"/>
    <w:rsid w:val="00AC3E14"/>
    <w:rsid w:val="00AC43A4"/>
    <w:rsid w:val="00AC5B15"/>
    <w:rsid w:val="00AD0DDB"/>
    <w:rsid w:val="00AD29FC"/>
    <w:rsid w:val="00AD3FBA"/>
    <w:rsid w:val="00AD67A2"/>
    <w:rsid w:val="00AE0A78"/>
    <w:rsid w:val="00AE0CB4"/>
    <w:rsid w:val="00AE3A63"/>
    <w:rsid w:val="00AE4088"/>
    <w:rsid w:val="00AE6D6F"/>
    <w:rsid w:val="00AE7F8B"/>
    <w:rsid w:val="00AF0E6A"/>
    <w:rsid w:val="00AF0E8C"/>
    <w:rsid w:val="00AF1BD6"/>
    <w:rsid w:val="00AF471E"/>
    <w:rsid w:val="00AF4780"/>
    <w:rsid w:val="00AF583F"/>
    <w:rsid w:val="00AF5977"/>
    <w:rsid w:val="00AF768E"/>
    <w:rsid w:val="00B029EC"/>
    <w:rsid w:val="00B04B34"/>
    <w:rsid w:val="00B062E6"/>
    <w:rsid w:val="00B0660F"/>
    <w:rsid w:val="00B119DA"/>
    <w:rsid w:val="00B11DA5"/>
    <w:rsid w:val="00B16259"/>
    <w:rsid w:val="00B165E4"/>
    <w:rsid w:val="00B1698F"/>
    <w:rsid w:val="00B2260F"/>
    <w:rsid w:val="00B25007"/>
    <w:rsid w:val="00B30408"/>
    <w:rsid w:val="00B324BE"/>
    <w:rsid w:val="00B362C3"/>
    <w:rsid w:val="00B37A8F"/>
    <w:rsid w:val="00B4070D"/>
    <w:rsid w:val="00B40866"/>
    <w:rsid w:val="00B40868"/>
    <w:rsid w:val="00B4101C"/>
    <w:rsid w:val="00B47A6F"/>
    <w:rsid w:val="00B47CB2"/>
    <w:rsid w:val="00B50A2D"/>
    <w:rsid w:val="00B52C0A"/>
    <w:rsid w:val="00B53079"/>
    <w:rsid w:val="00B533C4"/>
    <w:rsid w:val="00B55505"/>
    <w:rsid w:val="00B57190"/>
    <w:rsid w:val="00B60756"/>
    <w:rsid w:val="00B6176E"/>
    <w:rsid w:val="00B61C21"/>
    <w:rsid w:val="00B63674"/>
    <w:rsid w:val="00B67422"/>
    <w:rsid w:val="00B67C73"/>
    <w:rsid w:val="00B70463"/>
    <w:rsid w:val="00B705B4"/>
    <w:rsid w:val="00B70A2D"/>
    <w:rsid w:val="00B70AF5"/>
    <w:rsid w:val="00B70E8B"/>
    <w:rsid w:val="00B749CB"/>
    <w:rsid w:val="00B7796A"/>
    <w:rsid w:val="00B83EE3"/>
    <w:rsid w:val="00B85DCF"/>
    <w:rsid w:val="00B878E3"/>
    <w:rsid w:val="00B900CA"/>
    <w:rsid w:val="00B909B4"/>
    <w:rsid w:val="00B923F0"/>
    <w:rsid w:val="00B9258E"/>
    <w:rsid w:val="00B930CA"/>
    <w:rsid w:val="00B93BE3"/>
    <w:rsid w:val="00B95589"/>
    <w:rsid w:val="00B9771E"/>
    <w:rsid w:val="00BA2214"/>
    <w:rsid w:val="00BA2BCE"/>
    <w:rsid w:val="00BA3EF9"/>
    <w:rsid w:val="00BA5835"/>
    <w:rsid w:val="00BA64D7"/>
    <w:rsid w:val="00BA7EED"/>
    <w:rsid w:val="00BB1CB9"/>
    <w:rsid w:val="00BB5854"/>
    <w:rsid w:val="00BB5E49"/>
    <w:rsid w:val="00BB622A"/>
    <w:rsid w:val="00BC0100"/>
    <w:rsid w:val="00BC0C1E"/>
    <w:rsid w:val="00BC271D"/>
    <w:rsid w:val="00BC2A6D"/>
    <w:rsid w:val="00BC5DFB"/>
    <w:rsid w:val="00BD18BF"/>
    <w:rsid w:val="00BD3214"/>
    <w:rsid w:val="00BD54EC"/>
    <w:rsid w:val="00BD619A"/>
    <w:rsid w:val="00BD648C"/>
    <w:rsid w:val="00BD7B32"/>
    <w:rsid w:val="00BE03A7"/>
    <w:rsid w:val="00BE09CD"/>
    <w:rsid w:val="00BE1462"/>
    <w:rsid w:val="00BE15F6"/>
    <w:rsid w:val="00BE20B5"/>
    <w:rsid w:val="00BE7413"/>
    <w:rsid w:val="00BE7B7B"/>
    <w:rsid w:val="00BE7DFF"/>
    <w:rsid w:val="00BF0D2D"/>
    <w:rsid w:val="00BF4568"/>
    <w:rsid w:val="00BF5586"/>
    <w:rsid w:val="00C05C6D"/>
    <w:rsid w:val="00C05D65"/>
    <w:rsid w:val="00C116B8"/>
    <w:rsid w:val="00C13044"/>
    <w:rsid w:val="00C21607"/>
    <w:rsid w:val="00C23AE6"/>
    <w:rsid w:val="00C260D0"/>
    <w:rsid w:val="00C26774"/>
    <w:rsid w:val="00C27A84"/>
    <w:rsid w:val="00C27CCC"/>
    <w:rsid w:val="00C27D11"/>
    <w:rsid w:val="00C31F11"/>
    <w:rsid w:val="00C3527E"/>
    <w:rsid w:val="00C35324"/>
    <w:rsid w:val="00C3582E"/>
    <w:rsid w:val="00C361A3"/>
    <w:rsid w:val="00C367A0"/>
    <w:rsid w:val="00C40460"/>
    <w:rsid w:val="00C45C52"/>
    <w:rsid w:val="00C46D0A"/>
    <w:rsid w:val="00C4761A"/>
    <w:rsid w:val="00C50F76"/>
    <w:rsid w:val="00C52C3D"/>
    <w:rsid w:val="00C53D0A"/>
    <w:rsid w:val="00C543FE"/>
    <w:rsid w:val="00C615F2"/>
    <w:rsid w:val="00C6451C"/>
    <w:rsid w:val="00C64557"/>
    <w:rsid w:val="00C64FE0"/>
    <w:rsid w:val="00C71270"/>
    <w:rsid w:val="00C72FBE"/>
    <w:rsid w:val="00C744E2"/>
    <w:rsid w:val="00C74637"/>
    <w:rsid w:val="00C774A0"/>
    <w:rsid w:val="00C774F8"/>
    <w:rsid w:val="00C77ACE"/>
    <w:rsid w:val="00C8096C"/>
    <w:rsid w:val="00C8122A"/>
    <w:rsid w:val="00C8163F"/>
    <w:rsid w:val="00C83175"/>
    <w:rsid w:val="00C85F0D"/>
    <w:rsid w:val="00C86B52"/>
    <w:rsid w:val="00C86C7B"/>
    <w:rsid w:val="00C90CE0"/>
    <w:rsid w:val="00C91EF1"/>
    <w:rsid w:val="00C92741"/>
    <w:rsid w:val="00C92A22"/>
    <w:rsid w:val="00C94D2E"/>
    <w:rsid w:val="00CA0949"/>
    <w:rsid w:val="00CA0E90"/>
    <w:rsid w:val="00CA485E"/>
    <w:rsid w:val="00CA4BAD"/>
    <w:rsid w:val="00CB2781"/>
    <w:rsid w:val="00CB4AFD"/>
    <w:rsid w:val="00CB6A58"/>
    <w:rsid w:val="00CC5C59"/>
    <w:rsid w:val="00CC5C8F"/>
    <w:rsid w:val="00CC7818"/>
    <w:rsid w:val="00CD0AF0"/>
    <w:rsid w:val="00CD1359"/>
    <w:rsid w:val="00CD2C2A"/>
    <w:rsid w:val="00CD4B6F"/>
    <w:rsid w:val="00CD6ACB"/>
    <w:rsid w:val="00CD6CEC"/>
    <w:rsid w:val="00CD6EBE"/>
    <w:rsid w:val="00CE2A44"/>
    <w:rsid w:val="00CE3733"/>
    <w:rsid w:val="00CE3B3B"/>
    <w:rsid w:val="00CE7601"/>
    <w:rsid w:val="00CE78D9"/>
    <w:rsid w:val="00CF1FD7"/>
    <w:rsid w:val="00CF23D5"/>
    <w:rsid w:val="00CF2EF6"/>
    <w:rsid w:val="00CF4AC2"/>
    <w:rsid w:val="00CF578E"/>
    <w:rsid w:val="00CF750D"/>
    <w:rsid w:val="00CF7645"/>
    <w:rsid w:val="00CF7C0E"/>
    <w:rsid w:val="00D03814"/>
    <w:rsid w:val="00D050A9"/>
    <w:rsid w:val="00D068A5"/>
    <w:rsid w:val="00D06C62"/>
    <w:rsid w:val="00D109EB"/>
    <w:rsid w:val="00D1123C"/>
    <w:rsid w:val="00D11257"/>
    <w:rsid w:val="00D130DC"/>
    <w:rsid w:val="00D143B8"/>
    <w:rsid w:val="00D15BB6"/>
    <w:rsid w:val="00D2195A"/>
    <w:rsid w:val="00D249A3"/>
    <w:rsid w:val="00D2665B"/>
    <w:rsid w:val="00D30801"/>
    <w:rsid w:val="00D308D1"/>
    <w:rsid w:val="00D30C55"/>
    <w:rsid w:val="00D32D96"/>
    <w:rsid w:val="00D4084B"/>
    <w:rsid w:val="00D41CF8"/>
    <w:rsid w:val="00D431E4"/>
    <w:rsid w:val="00D4456C"/>
    <w:rsid w:val="00D464A4"/>
    <w:rsid w:val="00D46AD0"/>
    <w:rsid w:val="00D46D6E"/>
    <w:rsid w:val="00D500BB"/>
    <w:rsid w:val="00D516F7"/>
    <w:rsid w:val="00D52A84"/>
    <w:rsid w:val="00D54506"/>
    <w:rsid w:val="00D548AD"/>
    <w:rsid w:val="00D54E73"/>
    <w:rsid w:val="00D55912"/>
    <w:rsid w:val="00D563FD"/>
    <w:rsid w:val="00D5751B"/>
    <w:rsid w:val="00D60D40"/>
    <w:rsid w:val="00D61664"/>
    <w:rsid w:val="00D61C02"/>
    <w:rsid w:val="00D65B11"/>
    <w:rsid w:val="00D673F2"/>
    <w:rsid w:val="00D7107E"/>
    <w:rsid w:val="00D710DA"/>
    <w:rsid w:val="00D72266"/>
    <w:rsid w:val="00D73081"/>
    <w:rsid w:val="00D73E90"/>
    <w:rsid w:val="00D740E4"/>
    <w:rsid w:val="00D74741"/>
    <w:rsid w:val="00D775CA"/>
    <w:rsid w:val="00D77EF2"/>
    <w:rsid w:val="00D80A47"/>
    <w:rsid w:val="00D81440"/>
    <w:rsid w:val="00D82FEE"/>
    <w:rsid w:val="00D830BA"/>
    <w:rsid w:val="00D87E4E"/>
    <w:rsid w:val="00D90D55"/>
    <w:rsid w:val="00D9315F"/>
    <w:rsid w:val="00D9316C"/>
    <w:rsid w:val="00D93516"/>
    <w:rsid w:val="00D93569"/>
    <w:rsid w:val="00D93912"/>
    <w:rsid w:val="00D93A37"/>
    <w:rsid w:val="00D93CDF"/>
    <w:rsid w:val="00DA0364"/>
    <w:rsid w:val="00DA0A84"/>
    <w:rsid w:val="00DA4E33"/>
    <w:rsid w:val="00DA73D8"/>
    <w:rsid w:val="00DB2740"/>
    <w:rsid w:val="00DB3F32"/>
    <w:rsid w:val="00DB43C4"/>
    <w:rsid w:val="00DB5789"/>
    <w:rsid w:val="00DD2BF1"/>
    <w:rsid w:val="00DD62A9"/>
    <w:rsid w:val="00DE125A"/>
    <w:rsid w:val="00DE1918"/>
    <w:rsid w:val="00DE3542"/>
    <w:rsid w:val="00DE35C2"/>
    <w:rsid w:val="00DE4324"/>
    <w:rsid w:val="00DE4DFB"/>
    <w:rsid w:val="00DE7839"/>
    <w:rsid w:val="00DE7A9A"/>
    <w:rsid w:val="00DF0C7C"/>
    <w:rsid w:val="00DF1617"/>
    <w:rsid w:val="00DF352F"/>
    <w:rsid w:val="00DF58A8"/>
    <w:rsid w:val="00DF6EBD"/>
    <w:rsid w:val="00DF7378"/>
    <w:rsid w:val="00E00F41"/>
    <w:rsid w:val="00E01AAA"/>
    <w:rsid w:val="00E02A9B"/>
    <w:rsid w:val="00E03DF3"/>
    <w:rsid w:val="00E10C96"/>
    <w:rsid w:val="00E10D5A"/>
    <w:rsid w:val="00E1394B"/>
    <w:rsid w:val="00E17E00"/>
    <w:rsid w:val="00E208B7"/>
    <w:rsid w:val="00E20BA7"/>
    <w:rsid w:val="00E23560"/>
    <w:rsid w:val="00E24154"/>
    <w:rsid w:val="00E24E20"/>
    <w:rsid w:val="00E25C02"/>
    <w:rsid w:val="00E26C32"/>
    <w:rsid w:val="00E278B5"/>
    <w:rsid w:val="00E34A97"/>
    <w:rsid w:val="00E40282"/>
    <w:rsid w:val="00E411D3"/>
    <w:rsid w:val="00E41232"/>
    <w:rsid w:val="00E429C5"/>
    <w:rsid w:val="00E54DBE"/>
    <w:rsid w:val="00E563D3"/>
    <w:rsid w:val="00E57A9C"/>
    <w:rsid w:val="00E57AEA"/>
    <w:rsid w:val="00E6281C"/>
    <w:rsid w:val="00E6319D"/>
    <w:rsid w:val="00E64382"/>
    <w:rsid w:val="00E6605A"/>
    <w:rsid w:val="00E665D6"/>
    <w:rsid w:val="00E66AE2"/>
    <w:rsid w:val="00E67C16"/>
    <w:rsid w:val="00E67E28"/>
    <w:rsid w:val="00E71D65"/>
    <w:rsid w:val="00E72FD7"/>
    <w:rsid w:val="00E756A1"/>
    <w:rsid w:val="00E806AA"/>
    <w:rsid w:val="00E8224F"/>
    <w:rsid w:val="00E83021"/>
    <w:rsid w:val="00E84151"/>
    <w:rsid w:val="00E84E74"/>
    <w:rsid w:val="00E913EF"/>
    <w:rsid w:val="00E917FD"/>
    <w:rsid w:val="00E92B00"/>
    <w:rsid w:val="00E96EDF"/>
    <w:rsid w:val="00E97119"/>
    <w:rsid w:val="00EA17BB"/>
    <w:rsid w:val="00EA21EB"/>
    <w:rsid w:val="00EA5B5F"/>
    <w:rsid w:val="00EA5D76"/>
    <w:rsid w:val="00EB0204"/>
    <w:rsid w:val="00EB3E0F"/>
    <w:rsid w:val="00EB5943"/>
    <w:rsid w:val="00EB659D"/>
    <w:rsid w:val="00EB725E"/>
    <w:rsid w:val="00EB7D4C"/>
    <w:rsid w:val="00EB7FCB"/>
    <w:rsid w:val="00EC084D"/>
    <w:rsid w:val="00EC45A7"/>
    <w:rsid w:val="00EC7460"/>
    <w:rsid w:val="00ED0D3A"/>
    <w:rsid w:val="00ED1748"/>
    <w:rsid w:val="00ED221B"/>
    <w:rsid w:val="00ED2978"/>
    <w:rsid w:val="00ED6521"/>
    <w:rsid w:val="00ED7082"/>
    <w:rsid w:val="00ED79C5"/>
    <w:rsid w:val="00ED7C2D"/>
    <w:rsid w:val="00EE1BB8"/>
    <w:rsid w:val="00EE3599"/>
    <w:rsid w:val="00EE6B17"/>
    <w:rsid w:val="00EE7F93"/>
    <w:rsid w:val="00EF0600"/>
    <w:rsid w:val="00EF1BF2"/>
    <w:rsid w:val="00EF1D65"/>
    <w:rsid w:val="00EF2741"/>
    <w:rsid w:val="00EF2C02"/>
    <w:rsid w:val="00EF54B7"/>
    <w:rsid w:val="00EF5B18"/>
    <w:rsid w:val="00EF649A"/>
    <w:rsid w:val="00EF733A"/>
    <w:rsid w:val="00EF7DC5"/>
    <w:rsid w:val="00F03656"/>
    <w:rsid w:val="00F0552E"/>
    <w:rsid w:val="00F05D2D"/>
    <w:rsid w:val="00F11902"/>
    <w:rsid w:val="00F1254B"/>
    <w:rsid w:val="00F159D0"/>
    <w:rsid w:val="00F209D5"/>
    <w:rsid w:val="00F20A92"/>
    <w:rsid w:val="00F21E3A"/>
    <w:rsid w:val="00F23CD0"/>
    <w:rsid w:val="00F250F1"/>
    <w:rsid w:val="00F26F69"/>
    <w:rsid w:val="00F30EFA"/>
    <w:rsid w:val="00F3297E"/>
    <w:rsid w:val="00F35203"/>
    <w:rsid w:val="00F35547"/>
    <w:rsid w:val="00F372EA"/>
    <w:rsid w:val="00F411E9"/>
    <w:rsid w:val="00F45E3E"/>
    <w:rsid w:val="00F45EAB"/>
    <w:rsid w:val="00F51203"/>
    <w:rsid w:val="00F520AE"/>
    <w:rsid w:val="00F52180"/>
    <w:rsid w:val="00F522CD"/>
    <w:rsid w:val="00F533F4"/>
    <w:rsid w:val="00F5360B"/>
    <w:rsid w:val="00F5642A"/>
    <w:rsid w:val="00F57E97"/>
    <w:rsid w:val="00F60106"/>
    <w:rsid w:val="00F607C3"/>
    <w:rsid w:val="00F644B8"/>
    <w:rsid w:val="00F6458C"/>
    <w:rsid w:val="00F650AA"/>
    <w:rsid w:val="00F650FD"/>
    <w:rsid w:val="00F70517"/>
    <w:rsid w:val="00F7221B"/>
    <w:rsid w:val="00F7259C"/>
    <w:rsid w:val="00F73611"/>
    <w:rsid w:val="00F743B6"/>
    <w:rsid w:val="00F80F05"/>
    <w:rsid w:val="00F84563"/>
    <w:rsid w:val="00F85A62"/>
    <w:rsid w:val="00F90BB4"/>
    <w:rsid w:val="00F91039"/>
    <w:rsid w:val="00F9173B"/>
    <w:rsid w:val="00F91B20"/>
    <w:rsid w:val="00F930D6"/>
    <w:rsid w:val="00F9490D"/>
    <w:rsid w:val="00F97BA4"/>
    <w:rsid w:val="00F97BB1"/>
    <w:rsid w:val="00FA3829"/>
    <w:rsid w:val="00FA3BCA"/>
    <w:rsid w:val="00FA44B9"/>
    <w:rsid w:val="00FA4D7C"/>
    <w:rsid w:val="00FA6EB3"/>
    <w:rsid w:val="00FB040F"/>
    <w:rsid w:val="00FB4D30"/>
    <w:rsid w:val="00FB4DCF"/>
    <w:rsid w:val="00FB50E8"/>
    <w:rsid w:val="00FB5FD0"/>
    <w:rsid w:val="00FB7D82"/>
    <w:rsid w:val="00FC0E46"/>
    <w:rsid w:val="00FC1910"/>
    <w:rsid w:val="00FC26B3"/>
    <w:rsid w:val="00FC2832"/>
    <w:rsid w:val="00FC2B4B"/>
    <w:rsid w:val="00FC3BE0"/>
    <w:rsid w:val="00FC7017"/>
    <w:rsid w:val="00FC7045"/>
    <w:rsid w:val="00FD267D"/>
    <w:rsid w:val="00FD2AB3"/>
    <w:rsid w:val="00FD3B80"/>
    <w:rsid w:val="00FD47E9"/>
    <w:rsid w:val="00FD64E7"/>
    <w:rsid w:val="00FE677D"/>
    <w:rsid w:val="00FF0B24"/>
    <w:rsid w:val="00FF210A"/>
    <w:rsid w:val="00FF252B"/>
    <w:rsid w:val="00FF6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82"/>
  </w:style>
  <w:style w:type="paragraph" w:styleId="Heading1">
    <w:name w:val="heading 1"/>
    <w:basedOn w:val="Normal"/>
    <w:next w:val="Normal"/>
    <w:qFormat/>
    <w:rsid w:val="006E4182"/>
    <w:pPr>
      <w:keepNext/>
      <w:spacing w:line="480" w:lineRule="auto"/>
      <w:jc w:val="center"/>
      <w:outlineLvl w:val="0"/>
    </w:pPr>
    <w:rPr>
      <w:b/>
      <w:bCs/>
      <w:sz w:val="32"/>
    </w:rPr>
  </w:style>
  <w:style w:type="paragraph" w:styleId="Heading2">
    <w:name w:val="heading 2"/>
    <w:basedOn w:val="Normal"/>
    <w:next w:val="Normal"/>
    <w:qFormat/>
    <w:rsid w:val="007E72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41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C72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E4182"/>
    <w:pPr>
      <w:tabs>
        <w:tab w:val="center" w:pos="4320"/>
        <w:tab w:val="right" w:pos="8640"/>
      </w:tabs>
    </w:pPr>
  </w:style>
  <w:style w:type="paragraph" w:styleId="Footer">
    <w:name w:val="footer"/>
    <w:basedOn w:val="Normal"/>
    <w:semiHidden/>
    <w:rsid w:val="006E4182"/>
    <w:pPr>
      <w:tabs>
        <w:tab w:val="center" w:pos="4320"/>
        <w:tab w:val="right" w:pos="8640"/>
      </w:tabs>
    </w:pPr>
  </w:style>
  <w:style w:type="character" w:styleId="PageNumber">
    <w:name w:val="page number"/>
    <w:basedOn w:val="DefaultParagraphFont"/>
    <w:semiHidden/>
    <w:rsid w:val="006E4182"/>
  </w:style>
  <w:style w:type="character" w:styleId="Hyperlink">
    <w:name w:val="Hyperlink"/>
    <w:basedOn w:val="DefaultParagraphFont"/>
    <w:semiHidden/>
    <w:rsid w:val="006E4182"/>
    <w:rPr>
      <w:color w:val="0000FF"/>
      <w:u w:val="single"/>
    </w:rPr>
  </w:style>
  <w:style w:type="paragraph" w:customStyle="1" w:styleId="HTMLBody">
    <w:name w:val="HTML Body"/>
    <w:rsid w:val="006E4182"/>
    <w:pPr>
      <w:autoSpaceDE w:val="0"/>
      <w:autoSpaceDN w:val="0"/>
      <w:adjustRightInd w:val="0"/>
    </w:pPr>
    <w:rPr>
      <w:rFonts w:ascii="Arial" w:hAnsi="Arial"/>
      <w:sz w:val="24"/>
      <w:szCs w:val="24"/>
    </w:rPr>
  </w:style>
  <w:style w:type="paragraph" w:styleId="BodyText">
    <w:name w:val="Body Text"/>
    <w:basedOn w:val="Normal"/>
    <w:link w:val="BodyTextChar"/>
    <w:rsid w:val="006E4182"/>
    <w:pPr>
      <w:spacing w:line="480" w:lineRule="auto"/>
    </w:pPr>
    <w:rPr>
      <w:sz w:val="24"/>
    </w:rPr>
  </w:style>
  <w:style w:type="paragraph" w:styleId="NormalWeb">
    <w:name w:val="Normal (Web)"/>
    <w:basedOn w:val="Normal"/>
    <w:uiPriority w:val="99"/>
    <w:semiHidden/>
    <w:rsid w:val="006E4182"/>
    <w:pPr>
      <w:spacing w:before="100" w:beforeAutospacing="1" w:after="100" w:afterAutospacing="1"/>
    </w:pPr>
    <w:rPr>
      <w:sz w:val="24"/>
      <w:szCs w:val="24"/>
    </w:rPr>
  </w:style>
  <w:style w:type="paragraph" w:styleId="BalloonText">
    <w:name w:val="Balloon Text"/>
    <w:basedOn w:val="Normal"/>
    <w:semiHidden/>
    <w:rsid w:val="006E4182"/>
    <w:rPr>
      <w:rFonts w:ascii="Tahoma" w:hAnsi="Tahoma" w:cs="Tahoma"/>
      <w:sz w:val="16"/>
      <w:szCs w:val="16"/>
    </w:rPr>
  </w:style>
  <w:style w:type="paragraph" w:styleId="Title">
    <w:name w:val="Title"/>
    <w:basedOn w:val="Normal"/>
    <w:qFormat/>
    <w:rsid w:val="006E4182"/>
    <w:pPr>
      <w:jc w:val="center"/>
    </w:pPr>
    <w:rPr>
      <w:rFonts w:ascii="Arial" w:hAnsi="Arial"/>
      <w:b/>
      <w:sz w:val="32"/>
    </w:rPr>
  </w:style>
  <w:style w:type="paragraph" w:styleId="BodyText2">
    <w:name w:val="Body Text 2"/>
    <w:basedOn w:val="Normal"/>
    <w:semiHidden/>
    <w:rsid w:val="006E4182"/>
    <w:pPr>
      <w:jc w:val="center"/>
    </w:pPr>
    <w:rPr>
      <w:rFonts w:ascii="Arial" w:hAnsi="Arial"/>
      <w:b/>
      <w:sz w:val="32"/>
    </w:rPr>
  </w:style>
  <w:style w:type="paragraph" w:styleId="BodyText3">
    <w:name w:val="Body Text 3"/>
    <w:basedOn w:val="Normal"/>
    <w:semiHidden/>
    <w:rsid w:val="006E4182"/>
    <w:pPr>
      <w:jc w:val="center"/>
    </w:pPr>
    <w:rPr>
      <w:b/>
      <w:bCs/>
      <w:sz w:val="24"/>
    </w:rPr>
  </w:style>
  <w:style w:type="paragraph" w:styleId="CommentText">
    <w:name w:val="annotation text"/>
    <w:basedOn w:val="Normal"/>
    <w:semiHidden/>
    <w:rsid w:val="006E4182"/>
  </w:style>
  <w:style w:type="character" w:styleId="CommentReference">
    <w:name w:val="annotation reference"/>
    <w:basedOn w:val="DefaultParagraphFont"/>
    <w:semiHidden/>
    <w:rsid w:val="006E4182"/>
    <w:rPr>
      <w:sz w:val="16"/>
      <w:szCs w:val="16"/>
    </w:rPr>
  </w:style>
  <w:style w:type="paragraph" w:styleId="BodyTextIndent">
    <w:name w:val="Body Text Indent"/>
    <w:basedOn w:val="Normal"/>
    <w:link w:val="BodyTextIndentChar"/>
    <w:rsid w:val="006E4182"/>
    <w:pPr>
      <w:spacing w:after="120"/>
      <w:ind w:left="360"/>
    </w:pPr>
  </w:style>
  <w:style w:type="paragraph" w:styleId="PlainText">
    <w:name w:val="Plain Text"/>
    <w:basedOn w:val="Normal"/>
    <w:link w:val="PlainTextChar"/>
    <w:uiPriority w:val="99"/>
    <w:semiHidden/>
    <w:rsid w:val="006E4182"/>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
    <w:name w:val="Default"/>
    <w:rsid w:val="00592592"/>
    <w:pPr>
      <w:autoSpaceDE w:val="0"/>
      <w:autoSpaceDN w:val="0"/>
      <w:adjustRightInd w:val="0"/>
    </w:pPr>
    <w:rPr>
      <w:color w:val="000000"/>
      <w:sz w:val="24"/>
      <w:szCs w:val="24"/>
    </w:rPr>
  </w:style>
  <w:style w:type="paragraph" w:customStyle="1" w:styleId="btextChar">
    <w:name w:val="btext Char"/>
    <w:basedOn w:val="Default"/>
    <w:next w:val="Default"/>
    <w:uiPriority w:val="99"/>
    <w:rsid w:val="00592592"/>
    <w:rPr>
      <w:color w:val="auto"/>
    </w:rPr>
  </w:style>
  <w:style w:type="character" w:styleId="FollowedHyperlink">
    <w:name w:val="FollowedHyperlink"/>
    <w:basedOn w:val="DefaultParagraphFont"/>
    <w:rsid w:val="00BE7DFF"/>
    <w:rPr>
      <w:color w:val="800080"/>
      <w:u w:val="single"/>
    </w:rPr>
  </w:style>
  <w:style w:type="character" w:customStyle="1" w:styleId="PlainTextChar">
    <w:name w:val="Plain Text Char"/>
    <w:basedOn w:val="DefaultParagraphFont"/>
    <w:link w:val="PlainText"/>
    <w:uiPriority w:val="99"/>
    <w:semiHidden/>
    <w:rsid w:val="00C774F8"/>
    <w:rPr>
      <w:rFonts w:ascii="Arial Unicode MS" w:eastAsia="Arial Unicode MS" w:hAnsi="Arial Unicode MS" w:cs="Arial Unicode MS"/>
      <w:color w:val="000000"/>
      <w:sz w:val="24"/>
      <w:szCs w:val="24"/>
    </w:rPr>
  </w:style>
  <w:style w:type="character" w:customStyle="1" w:styleId="BodyTextChar">
    <w:name w:val="Body Text Char"/>
    <w:basedOn w:val="DefaultParagraphFont"/>
    <w:link w:val="BodyText"/>
    <w:rsid w:val="00017BC4"/>
    <w:rPr>
      <w:sz w:val="24"/>
    </w:rPr>
  </w:style>
  <w:style w:type="table" w:styleId="TableGrid">
    <w:name w:val="Table Grid"/>
    <w:basedOn w:val="TableNormal"/>
    <w:uiPriority w:val="59"/>
    <w:rsid w:val="002C2C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B930CA"/>
  </w:style>
  <w:style w:type="paragraph" w:styleId="BodyTextIndent2">
    <w:name w:val="Body Text Indent 2"/>
    <w:basedOn w:val="Normal"/>
    <w:link w:val="BodyTextIndent2Char"/>
    <w:uiPriority w:val="99"/>
    <w:unhideWhenUsed/>
    <w:rsid w:val="00F45EAB"/>
    <w:pPr>
      <w:overflowPunct w:val="0"/>
      <w:autoSpaceDE w:val="0"/>
      <w:autoSpaceDN w:val="0"/>
      <w:adjustRightInd w:val="0"/>
      <w:spacing w:after="120" w:line="480" w:lineRule="auto"/>
      <w:ind w:left="360"/>
      <w:textAlignment w:val="baseline"/>
    </w:pPr>
  </w:style>
  <w:style w:type="character" w:customStyle="1" w:styleId="BodyTextIndent2Char">
    <w:name w:val="Body Text Indent 2 Char"/>
    <w:basedOn w:val="DefaultParagraphFont"/>
    <w:link w:val="BodyTextIndent2"/>
    <w:uiPriority w:val="99"/>
    <w:rsid w:val="00F45EAB"/>
  </w:style>
  <w:style w:type="paragraph" w:styleId="FootnoteText">
    <w:name w:val="footnote text"/>
    <w:basedOn w:val="Normal"/>
    <w:link w:val="FootnoteTextChar"/>
    <w:uiPriority w:val="99"/>
    <w:semiHidden/>
    <w:unhideWhenUsed/>
    <w:rsid w:val="00F45EAB"/>
    <w:pPr>
      <w:overflowPunct w:val="0"/>
      <w:autoSpaceDE w:val="0"/>
      <w:autoSpaceDN w:val="0"/>
      <w:adjustRightInd w:val="0"/>
      <w:textAlignment w:val="baseline"/>
    </w:pPr>
  </w:style>
  <w:style w:type="character" w:customStyle="1" w:styleId="FootnoteTextChar">
    <w:name w:val="Footnote Text Char"/>
    <w:basedOn w:val="DefaultParagraphFont"/>
    <w:link w:val="FootnoteText"/>
    <w:uiPriority w:val="99"/>
    <w:semiHidden/>
    <w:rsid w:val="00F45EAB"/>
  </w:style>
  <w:style w:type="character" w:customStyle="1" w:styleId="Heading4Char">
    <w:name w:val="Heading 4 Char"/>
    <w:basedOn w:val="DefaultParagraphFont"/>
    <w:link w:val="Heading4"/>
    <w:uiPriority w:val="9"/>
    <w:semiHidden/>
    <w:rsid w:val="005C720A"/>
    <w:rPr>
      <w:rFonts w:asciiTheme="majorHAnsi" w:eastAsiaTheme="majorEastAsia" w:hAnsiTheme="majorHAnsi" w:cstheme="majorBidi"/>
      <w:b/>
      <w:bCs/>
      <w:i/>
      <w:iCs/>
      <w:color w:val="4F81BD" w:themeColor="accent1"/>
    </w:rPr>
  </w:style>
  <w:style w:type="character" w:customStyle="1" w:styleId="verdana">
    <w:name w:val="verdana"/>
    <w:basedOn w:val="DefaultParagraphFont"/>
    <w:rsid w:val="00717479"/>
  </w:style>
</w:styles>
</file>

<file path=word/webSettings.xml><?xml version="1.0" encoding="utf-8"?>
<w:webSettings xmlns:r="http://schemas.openxmlformats.org/officeDocument/2006/relationships" xmlns:w="http://schemas.openxmlformats.org/wordprocessingml/2006/main">
  <w:divs>
    <w:div w:id="166020343">
      <w:bodyDiv w:val="1"/>
      <w:marLeft w:val="0"/>
      <w:marRight w:val="0"/>
      <w:marTop w:val="0"/>
      <w:marBottom w:val="0"/>
      <w:divBdr>
        <w:top w:val="none" w:sz="0" w:space="0" w:color="auto"/>
        <w:left w:val="none" w:sz="0" w:space="0" w:color="auto"/>
        <w:bottom w:val="none" w:sz="0" w:space="0" w:color="auto"/>
        <w:right w:val="none" w:sz="0" w:space="0" w:color="auto"/>
      </w:divBdr>
      <w:divsChild>
        <w:div w:id="212422882">
          <w:marLeft w:val="0"/>
          <w:marRight w:val="0"/>
          <w:marTop w:val="0"/>
          <w:marBottom w:val="0"/>
          <w:divBdr>
            <w:top w:val="none" w:sz="0" w:space="0" w:color="auto"/>
            <w:left w:val="none" w:sz="0" w:space="0" w:color="auto"/>
            <w:bottom w:val="none" w:sz="0" w:space="0" w:color="auto"/>
            <w:right w:val="none" w:sz="0" w:space="0" w:color="auto"/>
          </w:divBdr>
          <w:divsChild>
            <w:div w:id="1305087861">
              <w:marLeft w:val="0"/>
              <w:marRight w:val="120"/>
              <w:marTop w:val="0"/>
              <w:marBottom w:val="144"/>
              <w:divBdr>
                <w:top w:val="none" w:sz="0" w:space="0" w:color="auto"/>
                <w:left w:val="none" w:sz="0" w:space="0" w:color="auto"/>
                <w:bottom w:val="none" w:sz="0" w:space="0" w:color="auto"/>
                <w:right w:val="none" w:sz="0" w:space="0" w:color="auto"/>
              </w:divBdr>
              <w:divsChild>
                <w:div w:id="1633947848">
                  <w:marLeft w:val="0"/>
                  <w:marRight w:val="0"/>
                  <w:marTop w:val="0"/>
                  <w:marBottom w:val="0"/>
                  <w:divBdr>
                    <w:top w:val="none" w:sz="0" w:space="0" w:color="auto"/>
                    <w:left w:val="none" w:sz="0" w:space="0" w:color="auto"/>
                    <w:bottom w:val="none" w:sz="0" w:space="0" w:color="auto"/>
                    <w:right w:val="none" w:sz="0" w:space="0" w:color="auto"/>
                  </w:divBdr>
                  <w:divsChild>
                    <w:div w:id="1813211242">
                      <w:marLeft w:val="0"/>
                      <w:marRight w:val="0"/>
                      <w:marTop w:val="0"/>
                      <w:marBottom w:val="48"/>
                      <w:divBdr>
                        <w:top w:val="none" w:sz="0" w:space="0" w:color="auto"/>
                        <w:left w:val="none" w:sz="0" w:space="0" w:color="auto"/>
                        <w:bottom w:val="none" w:sz="0" w:space="0" w:color="auto"/>
                        <w:right w:val="none" w:sz="0" w:space="0" w:color="auto"/>
                      </w:divBdr>
                      <w:divsChild>
                        <w:div w:id="1324695939">
                          <w:marLeft w:val="0"/>
                          <w:marRight w:val="0"/>
                          <w:marTop w:val="0"/>
                          <w:marBottom w:val="0"/>
                          <w:divBdr>
                            <w:top w:val="none" w:sz="0" w:space="0" w:color="auto"/>
                            <w:left w:val="none" w:sz="0" w:space="0" w:color="auto"/>
                            <w:bottom w:val="none" w:sz="0" w:space="0" w:color="auto"/>
                            <w:right w:val="none" w:sz="0" w:space="0" w:color="auto"/>
                          </w:divBdr>
                          <w:divsChild>
                            <w:div w:id="468283275">
                              <w:marLeft w:val="0"/>
                              <w:marRight w:val="0"/>
                              <w:marTop w:val="0"/>
                              <w:marBottom w:val="0"/>
                              <w:divBdr>
                                <w:top w:val="none" w:sz="0" w:space="0" w:color="auto"/>
                                <w:left w:val="none" w:sz="0" w:space="0" w:color="auto"/>
                                <w:bottom w:val="none" w:sz="0" w:space="0" w:color="auto"/>
                                <w:right w:val="none" w:sz="0" w:space="0" w:color="auto"/>
                              </w:divBdr>
                              <w:divsChild>
                                <w:div w:id="2371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847880">
      <w:bodyDiv w:val="1"/>
      <w:marLeft w:val="0"/>
      <w:marRight w:val="0"/>
      <w:marTop w:val="0"/>
      <w:marBottom w:val="0"/>
      <w:divBdr>
        <w:top w:val="none" w:sz="0" w:space="0" w:color="auto"/>
        <w:left w:val="none" w:sz="0" w:space="0" w:color="auto"/>
        <w:bottom w:val="none" w:sz="0" w:space="0" w:color="auto"/>
        <w:right w:val="none" w:sz="0" w:space="0" w:color="auto"/>
      </w:divBdr>
    </w:div>
    <w:div w:id="305933170">
      <w:bodyDiv w:val="1"/>
      <w:marLeft w:val="0"/>
      <w:marRight w:val="0"/>
      <w:marTop w:val="0"/>
      <w:marBottom w:val="0"/>
      <w:divBdr>
        <w:top w:val="none" w:sz="0" w:space="0" w:color="auto"/>
        <w:left w:val="none" w:sz="0" w:space="0" w:color="auto"/>
        <w:bottom w:val="none" w:sz="0" w:space="0" w:color="auto"/>
        <w:right w:val="none" w:sz="0" w:space="0" w:color="auto"/>
      </w:divBdr>
      <w:divsChild>
        <w:div w:id="1240139627">
          <w:marLeft w:val="0"/>
          <w:marRight w:val="0"/>
          <w:marTop w:val="0"/>
          <w:marBottom w:val="0"/>
          <w:divBdr>
            <w:top w:val="none" w:sz="0" w:space="0" w:color="auto"/>
            <w:left w:val="none" w:sz="0" w:space="0" w:color="auto"/>
            <w:bottom w:val="none" w:sz="0" w:space="0" w:color="auto"/>
            <w:right w:val="none" w:sz="0" w:space="0" w:color="auto"/>
          </w:divBdr>
          <w:divsChild>
            <w:div w:id="2130003991">
              <w:marLeft w:val="0"/>
              <w:marRight w:val="0"/>
              <w:marTop w:val="0"/>
              <w:marBottom w:val="0"/>
              <w:divBdr>
                <w:top w:val="none" w:sz="0" w:space="0" w:color="auto"/>
                <w:left w:val="none" w:sz="0" w:space="0" w:color="auto"/>
                <w:bottom w:val="none" w:sz="0" w:space="0" w:color="auto"/>
                <w:right w:val="none" w:sz="0" w:space="0" w:color="auto"/>
              </w:divBdr>
              <w:divsChild>
                <w:div w:id="2104759317">
                  <w:marLeft w:val="0"/>
                  <w:marRight w:val="0"/>
                  <w:marTop w:val="0"/>
                  <w:marBottom w:val="0"/>
                  <w:divBdr>
                    <w:top w:val="none" w:sz="0" w:space="0" w:color="auto"/>
                    <w:left w:val="none" w:sz="0" w:space="0" w:color="auto"/>
                    <w:bottom w:val="none" w:sz="0" w:space="0" w:color="auto"/>
                    <w:right w:val="none" w:sz="0" w:space="0" w:color="auto"/>
                  </w:divBdr>
                  <w:divsChild>
                    <w:div w:id="1350449870">
                      <w:marLeft w:val="0"/>
                      <w:marRight w:val="0"/>
                      <w:marTop w:val="0"/>
                      <w:marBottom w:val="0"/>
                      <w:divBdr>
                        <w:top w:val="none" w:sz="0" w:space="0" w:color="auto"/>
                        <w:left w:val="none" w:sz="0" w:space="0" w:color="auto"/>
                        <w:bottom w:val="none" w:sz="0" w:space="0" w:color="auto"/>
                        <w:right w:val="none" w:sz="0" w:space="0" w:color="auto"/>
                      </w:divBdr>
                      <w:divsChild>
                        <w:div w:id="1228221065">
                          <w:marLeft w:val="0"/>
                          <w:marRight w:val="0"/>
                          <w:marTop w:val="0"/>
                          <w:marBottom w:val="0"/>
                          <w:divBdr>
                            <w:top w:val="none" w:sz="0" w:space="0" w:color="auto"/>
                            <w:left w:val="none" w:sz="0" w:space="0" w:color="auto"/>
                            <w:bottom w:val="none" w:sz="0" w:space="0" w:color="auto"/>
                            <w:right w:val="none" w:sz="0" w:space="0" w:color="auto"/>
                          </w:divBdr>
                          <w:divsChild>
                            <w:div w:id="13598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119467">
      <w:bodyDiv w:val="1"/>
      <w:marLeft w:val="0"/>
      <w:marRight w:val="0"/>
      <w:marTop w:val="0"/>
      <w:marBottom w:val="0"/>
      <w:divBdr>
        <w:top w:val="none" w:sz="0" w:space="0" w:color="auto"/>
        <w:left w:val="none" w:sz="0" w:space="0" w:color="auto"/>
        <w:bottom w:val="none" w:sz="0" w:space="0" w:color="auto"/>
        <w:right w:val="none" w:sz="0" w:space="0" w:color="auto"/>
      </w:divBdr>
      <w:divsChild>
        <w:div w:id="833909866">
          <w:marLeft w:val="0"/>
          <w:marRight w:val="0"/>
          <w:marTop w:val="0"/>
          <w:marBottom w:val="0"/>
          <w:divBdr>
            <w:top w:val="none" w:sz="0" w:space="0" w:color="auto"/>
            <w:left w:val="none" w:sz="0" w:space="0" w:color="auto"/>
            <w:bottom w:val="none" w:sz="0" w:space="0" w:color="auto"/>
            <w:right w:val="none" w:sz="0" w:space="0" w:color="auto"/>
          </w:divBdr>
          <w:divsChild>
            <w:div w:id="2121560910">
              <w:marLeft w:val="0"/>
              <w:marRight w:val="0"/>
              <w:marTop w:val="0"/>
              <w:marBottom w:val="0"/>
              <w:divBdr>
                <w:top w:val="none" w:sz="0" w:space="0" w:color="auto"/>
                <w:left w:val="none" w:sz="0" w:space="0" w:color="auto"/>
                <w:bottom w:val="none" w:sz="0" w:space="0" w:color="auto"/>
                <w:right w:val="none" w:sz="0" w:space="0" w:color="auto"/>
              </w:divBdr>
              <w:divsChild>
                <w:div w:id="1733844541">
                  <w:marLeft w:val="0"/>
                  <w:marRight w:val="0"/>
                  <w:marTop w:val="0"/>
                  <w:marBottom w:val="0"/>
                  <w:divBdr>
                    <w:top w:val="none" w:sz="0" w:space="0" w:color="auto"/>
                    <w:left w:val="none" w:sz="0" w:space="0" w:color="auto"/>
                    <w:bottom w:val="none" w:sz="0" w:space="0" w:color="auto"/>
                    <w:right w:val="none" w:sz="0" w:space="0" w:color="auto"/>
                  </w:divBdr>
                  <w:divsChild>
                    <w:div w:id="786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06178">
      <w:bodyDiv w:val="1"/>
      <w:marLeft w:val="0"/>
      <w:marRight w:val="0"/>
      <w:marTop w:val="0"/>
      <w:marBottom w:val="0"/>
      <w:divBdr>
        <w:top w:val="none" w:sz="0" w:space="0" w:color="auto"/>
        <w:left w:val="none" w:sz="0" w:space="0" w:color="auto"/>
        <w:bottom w:val="none" w:sz="0" w:space="0" w:color="auto"/>
        <w:right w:val="none" w:sz="0" w:space="0" w:color="auto"/>
      </w:divBdr>
    </w:div>
    <w:div w:id="687219072">
      <w:bodyDiv w:val="1"/>
      <w:marLeft w:val="0"/>
      <w:marRight w:val="0"/>
      <w:marTop w:val="0"/>
      <w:marBottom w:val="0"/>
      <w:divBdr>
        <w:top w:val="none" w:sz="0" w:space="0" w:color="auto"/>
        <w:left w:val="none" w:sz="0" w:space="0" w:color="auto"/>
        <w:bottom w:val="none" w:sz="0" w:space="0" w:color="auto"/>
        <w:right w:val="none" w:sz="0" w:space="0" w:color="auto"/>
      </w:divBdr>
    </w:div>
    <w:div w:id="782727345">
      <w:bodyDiv w:val="1"/>
      <w:marLeft w:val="0"/>
      <w:marRight w:val="0"/>
      <w:marTop w:val="0"/>
      <w:marBottom w:val="0"/>
      <w:divBdr>
        <w:top w:val="none" w:sz="0" w:space="0" w:color="auto"/>
        <w:left w:val="none" w:sz="0" w:space="0" w:color="auto"/>
        <w:bottom w:val="none" w:sz="0" w:space="0" w:color="auto"/>
        <w:right w:val="none" w:sz="0" w:space="0" w:color="auto"/>
      </w:divBdr>
    </w:div>
    <w:div w:id="1243444943">
      <w:bodyDiv w:val="1"/>
      <w:marLeft w:val="0"/>
      <w:marRight w:val="0"/>
      <w:marTop w:val="0"/>
      <w:marBottom w:val="0"/>
      <w:divBdr>
        <w:top w:val="none" w:sz="0" w:space="0" w:color="auto"/>
        <w:left w:val="none" w:sz="0" w:space="0" w:color="auto"/>
        <w:bottom w:val="none" w:sz="0" w:space="0" w:color="auto"/>
        <w:right w:val="none" w:sz="0" w:space="0" w:color="auto"/>
      </w:divBdr>
      <w:divsChild>
        <w:div w:id="938178176">
          <w:marLeft w:val="0"/>
          <w:marRight w:val="0"/>
          <w:marTop w:val="0"/>
          <w:marBottom w:val="0"/>
          <w:divBdr>
            <w:top w:val="none" w:sz="0" w:space="0" w:color="auto"/>
            <w:left w:val="none" w:sz="0" w:space="0" w:color="auto"/>
            <w:bottom w:val="none" w:sz="0" w:space="0" w:color="auto"/>
            <w:right w:val="none" w:sz="0" w:space="0" w:color="auto"/>
          </w:divBdr>
          <w:divsChild>
            <w:div w:id="126437583">
              <w:marLeft w:val="0"/>
              <w:marRight w:val="0"/>
              <w:marTop w:val="0"/>
              <w:marBottom w:val="0"/>
              <w:divBdr>
                <w:top w:val="none" w:sz="0" w:space="0" w:color="auto"/>
                <w:left w:val="none" w:sz="0" w:space="0" w:color="auto"/>
                <w:bottom w:val="none" w:sz="0" w:space="0" w:color="auto"/>
                <w:right w:val="none" w:sz="0" w:space="0" w:color="auto"/>
              </w:divBdr>
              <w:divsChild>
                <w:div w:id="1885091911">
                  <w:marLeft w:val="0"/>
                  <w:marRight w:val="0"/>
                  <w:marTop w:val="0"/>
                  <w:marBottom w:val="0"/>
                  <w:divBdr>
                    <w:top w:val="none" w:sz="0" w:space="0" w:color="auto"/>
                    <w:left w:val="none" w:sz="0" w:space="0" w:color="auto"/>
                    <w:bottom w:val="none" w:sz="0" w:space="0" w:color="auto"/>
                    <w:right w:val="none" w:sz="0" w:space="0" w:color="auto"/>
                  </w:divBdr>
                  <w:divsChild>
                    <w:div w:id="661349756">
                      <w:marLeft w:val="0"/>
                      <w:marRight w:val="0"/>
                      <w:marTop w:val="0"/>
                      <w:marBottom w:val="0"/>
                      <w:divBdr>
                        <w:top w:val="none" w:sz="0" w:space="0" w:color="auto"/>
                        <w:left w:val="none" w:sz="0" w:space="0" w:color="auto"/>
                        <w:bottom w:val="none" w:sz="0" w:space="0" w:color="auto"/>
                        <w:right w:val="none" w:sz="0" w:space="0" w:color="auto"/>
                      </w:divBdr>
                      <w:divsChild>
                        <w:div w:id="25296907">
                          <w:marLeft w:val="0"/>
                          <w:marRight w:val="0"/>
                          <w:marTop w:val="0"/>
                          <w:marBottom w:val="0"/>
                          <w:divBdr>
                            <w:top w:val="none" w:sz="0" w:space="0" w:color="auto"/>
                            <w:left w:val="none" w:sz="0" w:space="0" w:color="auto"/>
                            <w:bottom w:val="none" w:sz="0" w:space="0" w:color="auto"/>
                            <w:right w:val="none" w:sz="0" w:space="0" w:color="auto"/>
                          </w:divBdr>
                          <w:divsChild>
                            <w:div w:id="1292788536">
                              <w:marLeft w:val="0"/>
                              <w:marRight w:val="0"/>
                              <w:marTop w:val="0"/>
                              <w:marBottom w:val="0"/>
                              <w:divBdr>
                                <w:top w:val="none" w:sz="0" w:space="0" w:color="auto"/>
                                <w:left w:val="none" w:sz="0" w:space="0" w:color="auto"/>
                                <w:bottom w:val="none" w:sz="0" w:space="0" w:color="auto"/>
                                <w:right w:val="none" w:sz="0" w:space="0" w:color="auto"/>
                              </w:divBdr>
                              <w:divsChild>
                                <w:div w:id="1773277094">
                                  <w:marLeft w:val="0"/>
                                  <w:marRight w:val="0"/>
                                  <w:marTop w:val="0"/>
                                  <w:marBottom w:val="0"/>
                                  <w:divBdr>
                                    <w:top w:val="none" w:sz="0" w:space="0" w:color="auto"/>
                                    <w:left w:val="none" w:sz="0" w:space="0" w:color="auto"/>
                                    <w:bottom w:val="none" w:sz="0" w:space="0" w:color="auto"/>
                                    <w:right w:val="none" w:sz="0" w:space="0" w:color="auto"/>
                                  </w:divBdr>
                                  <w:divsChild>
                                    <w:div w:id="1966040454">
                                      <w:marLeft w:val="0"/>
                                      <w:marRight w:val="0"/>
                                      <w:marTop w:val="0"/>
                                      <w:marBottom w:val="0"/>
                                      <w:divBdr>
                                        <w:top w:val="none" w:sz="0" w:space="0" w:color="auto"/>
                                        <w:left w:val="none" w:sz="0" w:space="0" w:color="auto"/>
                                        <w:bottom w:val="none" w:sz="0" w:space="0" w:color="auto"/>
                                        <w:right w:val="none" w:sz="0" w:space="0" w:color="auto"/>
                                      </w:divBdr>
                                      <w:divsChild>
                                        <w:div w:id="7020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428259">
      <w:bodyDiv w:val="1"/>
      <w:marLeft w:val="0"/>
      <w:marRight w:val="0"/>
      <w:marTop w:val="0"/>
      <w:marBottom w:val="0"/>
      <w:divBdr>
        <w:top w:val="none" w:sz="0" w:space="0" w:color="auto"/>
        <w:left w:val="none" w:sz="0" w:space="0" w:color="auto"/>
        <w:bottom w:val="none" w:sz="0" w:space="0" w:color="auto"/>
        <w:right w:val="none" w:sz="0" w:space="0" w:color="auto"/>
      </w:divBdr>
    </w:div>
    <w:div w:id="1885676574">
      <w:bodyDiv w:val="1"/>
      <w:marLeft w:val="0"/>
      <w:marRight w:val="0"/>
      <w:marTop w:val="0"/>
      <w:marBottom w:val="0"/>
      <w:divBdr>
        <w:top w:val="none" w:sz="0" w:space="0" w:color="auto"/>
        <w:left w:val="none" w:sz="0" w:space="0" w:color="auto"/>
        <w:bottom w:val="none" w:sz="0" w:space="0" w:color="auto"/>
        <w:right w:val="none" w:sz="0" w:space="0" w:color="auto"/>
      </w:divBdr>
      <w:divsChild>
        <w:div w:id="578247055">
          <w:marLeft w:val="0"/>
          <w:marRight w:val="0"/>
          <w:marTop w:val="0"/>
          <w:marBottom w:val="0"/>
          <w:divBdr>
            <w:top w:val="none" w:sz="0" w:space="0" w:color="auto"/>
            <w:left w:val="none" w:sz="0" w:space="0" w:color="auto"/>
            <w:bottom w:val="none" w:sz="0" w:space="0" w:color="auto"/>
            <w:right w:val="none" w:sz="0" w:space="0" w:color="auto"/>
          </w:divBdr>
          <w:divsChild>
            <w:div w:id="1678463403">
              <w:marLeft w:val="0"/>
              <w:marRight w:val="0"/>
              <w:marTop w:val="0"/>
              <w:marBottom w:val="0"/>
              <w:divBdr>
                <w:top w:val="none" w:sz="0" w:space="0" w:color="auto"/>
                <w:left w:val="none" w:sz="0" w:space="0" w:color="auto"/>
                <w:bottom w:val="none" w:sz="0" w:space="0" w:color="auto"/>
                <w:right w:val="none" w:sz="0" w:space="0" w:color="auto"/>
              </w:divBdr>
              <w:divsChild>
                <w:div w:id="288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C5094-012A-4676-AEDE-F997B63E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Accounting Cycle: Wash, Rinse, and Spin</vt:lpstr>
    </vt:vector>
  </TitlesOfParts>
  <Manager>SmartPros</Manager>
  <Company>Penn State</Company>
  <LinksUpToDate>false</LinksUpToDate>
  <CharactersWithSpaces>6374</CharactersWithSpaces>
  <SharedDoc>false</SharedDoc>
  <HLinks>
    <vt:vector size="12" baseType="variant">
      <vt:variant>
        <vt:i4>7602286</vt:i4>
      </vt:variant>
      <vt:variant>
        <vt:i4>3</vt:i4>
      </vt:variant>
      <vt:variant>
        <vt:i4>0</vt:i4>
      </vt:variant>
      <vt:variant>
        <vt:i4>5</vt:i4>
      </vt:variant>
      <vt:variant>
        <vt:lpwstr>http://www.sec.gov/rules/policy/33-8221.htm</vt:lpwstr>
      </vt:variant>
      <vt:variant>
        <vt:lpwstr/>
      </vt:variant>
      <vt:variant>
        <vt:i4>6422548</vt:i4>
      </vt:variant>
      <vt:variant>
        <vt:i4>0</vt:i4>
      </vt:variant>
      <vt:variant>
        <vt:i4>0</vt:i4>
      </vt:variant>
      <vt:variant>
        <vt:i4>5</vt:i4>
      </vt:variant>
      <vt:variant>
        <vt:lpwstr>http://www.siliconeconomics.com/pdfs/Complaint_SEI_v_FASB1.pdf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Accounting Cycle: Wash, Rinse, and Spin</dc:title>
  <dc:creator>J. Edward Ketz</dc:creator>
  <cp:lastModifiedBy>Ed Ketz</cp:lastModifiedBy>
  <cp:revision>8</cp:revision>
  <cp:lastPrinted>2011-01-05T21:37:00Z</cp:lastPrinted>
  <dcterms:created xsi:type="dcterms:W3CDTF">2011-02-10T16:07:00Z</dcterms:created>
  <dcterms:modified xsi:type="dcterms:W3CDTF">2011-04-21T17:26:00Z</dcterms:modified>
</cp:coreProperties>
</file>