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53E" w:rsidRDefault="0068253E" w:rsidP="0068253E">
      <w:pPr>
        <w:rPr>
          <w:rFonts w:ascii="Arial" w:hAnsi="Arial" w:cs="Arial"/>
          <w:b/>
          <w:sz w:val="28"/>
          <w:szCs w:val="28"/>
        </w:rPr>
      </w:pPr>
      <w:r>
        <w:rPr>
          <w:rFonts w:ascii="Arial" w:hAnsi="Arial" w:cs="Arial"/>
          <w:b/>
          <w:sz w:val="28"/>
          <w:szCs w:val="28"/>
        </w:rPr>
        <w:t>THE LYING CULTURE</w:t>
      </w:r>
    </w:p>
    <w:p w:rsidR="0068253E" w:rsidRDefault="0068253E" w:rsidP="0068253E">
      <w:pPr>
        <w:rPr>
          <w:rFonts w:ascii="Arial" w:hAnsi="Arial" w:cs="Arial"/>
          <w:b/>
          <w:i/>
          <w:sz w:val="24"/>
          <w:szCs w:val="24"/>
        </w:rPr>
      </w:pPr>
      <w:r w:rsidRPr="0087771A">
        <w:rPr>
          <w:rFonts w:ascii="Arial" w:hAnsi="Arial" w:cs="Arial"/>
          <w:b/>
          <w:i/>
          <w:sz w:val="24"/>
          <w:szCs w:val="24"/>
        </w:rPr>
        <w:t>Anthony H. Catanach Jr. and J. Edward Ketz</w:t>
      </w:r>
    </w:p>
    <w:p w:rsidR="0068253E" w:rsidRDefault="0068253E" w:rsidP="0068253E">
      <w:pPr>
        <w:rPr>
          <w:rFonts w:ascii="Arial" w:hAnsi="Arial" w:cs="Arial"/>
          <w:b/>
          <w:i/>
          <w:sz w:val="24"/>
          <w:szCs w:val="24"/>
        </w:rPr>
      </w:pPr>
      <w:r>
        <w:rPr>
          <w:rFonts w:ascii="Arial" w:hAnsi="Arial" w:cs="Arial"/>
          <w:b/>
          <w:i/>
          <w:sz w:val="24"/>
          <w:szCs w:val="24"/>
        </w:rPr>
        <w:t>Grumpy Old Accountants, January 2011</w:t>
      </w:r>
    </w:p>
    <w:p w:rsidR="0068253E" w:rsidRDefault="0068253E" w:rsidP="0068253E">
      <w:pPr>
        <w:rPr>
          <w:rFonts w:ascii="Arial" w:hAnsi="Arial" w:cs="Arial"/>
          <w:b/>
          <w:i/>
          <w:sz w:val="24"/>
          <w:szCs w:val="24"/>
        </w:rPr>
      </w:pPr>
    </w:p>
    <w:p w:rsidR="0068253E" w:rsidRDefault="0068253E" w:rsidP="0068253E">
      <w:pPr>
        <w:rPr>
          <w:rFonts w:ascii="Arial" w:hAnsi="Arial" w:cs="Arial"/>
          <w:b/>
          <w:i/>
          <w:sz w:val="24"/>
          <w:szCs w:val="24"/>
        </w:rPr>
      </w:pPr>
    </w:p>
    <w:p w:rsidR="00CA6D92" w:rsidRPr="0068253E" w:rsidRDefault="00CA6D92" w:rsidP="0068253E">
      <w:pPr>
        <w:spacing w:after="240"/>
        <w:rPr>
          <w:rFonts w:ascii="Verdana" w:hAnsi="Verdana" w:cs="Tahoma"/>
          <w:sz w:val="24"/>
          <w:szCs w:val="24"/>
        </w:rPr>
      </w:pPr>
      <w:r w:rsidRPr="0068253E">
        <w:rPr>
          <w:rFonts w:ascii="Verdana" w:hAnsi="Verdana" w:cs="Tahoma"/>
          <w:sz w:val="24"/>
          <w:szCs w:val="24"/>
        </w:rPr>
        <w:t>From time to time, it is good to stop and assess one’s progress in life.  Such an evaluation helps people to figure out how they are doing and to make strategic decisions to take advantage of upcoming opportunities and to meet future challenges.  When we do this for the accounting profession, we shake our heads because accounting shenanigans remain abundant and the seeds for further scandals are sown, watered, and fertilized.</w:t>
      </w:r>
    </w:p>
    <w:p w:rsidR="00CA6D92" w:rsidRPr="0068253E" w:rsidRDefault="00CA6D92" w:rsidP="00CA6D92">
      <w:pPr>
        <w:spacing w:after="240"/>
        <w:rPr>
          <w:rFonts w:ascii="Verdana" w:hAnsi="Verdana" w:cs="Tahoma"/>
          <w:sz w:val="24"/>
          <w:szCs w:val="24"/>
        </w:rPr>
      </w:pPr>
      <w:r w:rsidRPr="0068253E">
        <w:rPr>
          <w:rFonts w:ascii="Verdana" w:hAnsi="Verdana" w:cs="Tahoma"/>
          <w:sz w:val="24"/>
          <w:szCs w:val="24"/>
        </w:rPr>
        <w:t>The kernel of this problem is simple: company managers and their advisers are liars.  Ok, not all of them, but so many are liars that the business community is in danger of falling on its own petard.  Maybe this is because American society has a problem with the truth, as exemplified by our political, military, bureaucratic, sports, and entertainment leaders.  We often hear the mantra, “the truth shall make you free,” but our leaders apparently desire to enslave others through their destructively self-serving, lying behaviors.</w:t>
      </w:r>
    </w:p>
    <w:p w:rsidR="00CA6D92" w:rsidRPr="0068253E" w:rsidRDefault="00CA6D92" w:rsidP="00CA6D92">
      <w:pPr>
        <w:spacing w:after="240"/>
        <w:rPr>
          <w:rFonts w:ascii="Verdana" w:hAnsi="Verdana" w:cs="Tahoma"/>
          <w:sz w:val="24"/>
          <w:szCs w:val="24"/>
        </w:rPr>
      </w:pPr>
      <w:r w:rsidRPr="0068253E">
        <w:rPr>
          <w:rFonts w:ascii="Verdana" w:hAnsi="Verdana" w:cs="Tahoma"/>
          <w:sz w:val="24"/>
          <w:szCs w:val="24"/>
        </w:rPr>
        <w:t xml:space="preserve">One obvious current example is the toxic assets still held by banks in the wake of the financial crisis of 2008.  These </w:t>
      </w:r>
      <w:r w:rsidR="00424276" w:rsidRPr="0068253E">
        <w:rPr>
          <w:rFonts w:ascii="Verdana" w:hAnsi="Verdana" w:cs="Tahoma"/>
          <w:sz w:val="24"/>
          <w:szCs w:val="24"/>
        </w:rPr>
        <w:t>investments have</w:t>
      </w:r>
      <w:r w:rsidRPr="0068253E">
        <w:rPr>
          <w:rFonts w:ascii="Verdana" w:hAnsi="Verdana" w:cs="Tahoma"/>
          <w:sz w:val="24"/>
          <w:szCs w:val="24"/>
        </w:rPr>
        <w:t xml:space="preserve"> real values lower than their carrying values, but banks refuse to write them down, citing mush about earnings volatility and the adverse effects of mark-to-market accounting.  They reject fair value accounting because it would reveal the precarious position of the banking industry.  In short, banks are lying about asset values and really are not well capitalized.  </w:t>
      </w:r>
    </w:p>
    <w:p w:rsidR="00CA6D92" w:rsidRPr="0068253E" w:rsidRDefault="00CA6D92" w:rsidP="00CA6D92">
      <w:pPr>
        <w:spacing w:after="240"/>
        <w:rPr>
          <w:rFonts w:ascii="Verdana" w:hAnsi="Verdana" w:cs="Tahoma"/>
          <w:sz w:val="24"/>
          <w:szCs w:val="24"/>
        </w:rPr>
      </w:pPr>
      <w:r w:rsidRPr="0068253E">
        <w:rPr>
          <w:rFonts w:ascii="Verdana" w:hAnsi="Verdana" w:cs="Tahoma"/>
          <w:sz w:val="24"/>
          <w:szCs w:val="24"/>
        </w:rPr>
        <w:t>Government leaders buttress the banks’ accounting, either because they have been duped, or because they also have incentives to squelch the truth.  In fact, the toxic assets held by the Federal Reserve pose an even larger problem.  If these assets were properly accounted for, the losses would be astronomical.  But, on January 6th of this year, the Fed changed its own accounting rules to prevent losses from going against capital.  It’s nice to be able to change the rules when the results are disturbing, but anybody who thinks it changes reality is insane.</w:t>
      </w:r>
    </w:p>
    <w:p w:rsidR="00CA6D92" w:rsidRPr="0068253E" w:rsidRDefault="00CA6D92" w:rsidP="00CA6D92">
      <w:pPr>
        <w:spacing w:after="240"/>
        <w:rPr>
          <w:rFonts w:ascii="Verdana" w:hAnsi="Verdana" w:cs="Tahoma"/>
          <w:sz w:val="24"/>
          <w:szCs w:val="24"/>
        </w:rPr>
      </w:pPr>
      <w:r w:rsidRPr="0068253E">
        <w:rPr>
          <w:rFonts w:ascii="Verdana" w:hAnsi="Verdana" w:cs="Tahoma"/>
          <w:sz w:val="24"/>
          <w:szCs w:val="24"/>
        </w:rPr>
        <w:t>Another façade is accounting for repos.  This reporting is like eating mystery meat; it may taste good, but it isn’t healthy.  Repos are secured borrowings and any alternative treatment is ridiculous.  This is nothing new.  We learned this over 25 years ago in the savings and loan crisis, yet bankers (aided by their auditor accomplices) continue to pretend that they are relinquishing control of these assets, and employ gain accounting instead.  The FASB and the SEC are craven enough to permit these lies.</w:t>
      </w:r>
    </w:p>
    <w:p w:rsidR="00CA6D92" w:rsidRPr="0068253E" w:rsidRDefault="00CA6D92" w:rsidP="00CA6D92">
      <w:pPr>
        <w:spacing w:after="240"/>
        <w:rPr>
          <w:rFonts w:ascii="Verdana" w:hAnsi="Verdana" w:cs="Tahoma"/>
          <w:sz w:val="24"/>
          <w:szCs w:val="24"/>
        </w:rPr>
      </w:pPr>
      <w:r w:rsidRPr="0068253E">
        <w:rPr>
          <w:rFonts w:ascii="Verdana" w:hAnsi="Verdana" w:cs="Tahoma"/>
          <w:sz w:val="24"/>
          <w:szCs w:val="24"/>
        </w:rPr>
        <w:lastRenderedPageBreak/>
        <w:t xml:space="preserve">For </w:t>
      </w:r>
      <w:r w:rsidR="004E451C" w:rsidRPr="0068253E">
        <w:rPr>
          <w:rFonts w:ascii="Verdana" w:hAnsi="Verdana" w:cs="Tahoma"/>
          <w:sz w:val="24"/>
          <w:szCs w:val="24"/>
        </w:rPr>
        <w:t>more than</w:t>
      </w:r>
      <w:r w:rsidRPr="0068253E">
        <w:rPr>
          <w:rFonts w:ascii="Verdana" w:hAnsi="Verdana" w:cs="Tahoma"/>
          <w:sz w:val="24"/>
          <w:szCs w:val="24"/>
        </w:rPr>
        <w:t xml:space="preserve"> 30 years lease accounting has been a poster child for lying in financial statements, as so many leases are accounted for as operating leases despite the lessee’s control over the leased resource.  If the FASB eliminates most operating leases, as its recent exposure draft suggests, then we shall rejoice over this truth-telling exercise.  But, pray tell, why did it take so long?</w:t>
      </w:r>
    </w:p>
    <w:p w:rsidR="00CA6D92" w:rsidRPr="0068253E" w:rsidRDefault="00CA6D92" w:rsidP="00CA6D92">
      <w:pPr>
        <w:spacing w:after="240"/>
        <w:rPr>
          <w:rFonts w:ascii="Verdana" w:hAnsi="Verdana" w:cs="Tahoma"/>
          <w:sz w:val="24"/>
          <w:szCs w:val="24"/>
        </w:rPr>
      </w:pPr>
      <w:r w:rsidRPr="0068253E">
        <w:rPr>
          <w:rFonts w:ascii="Verdana" w:hAnsi="Verdana" w:cs="Tahoma"/>
          <w:sz w:val="24"/>
          <w:szCs w:val="24"/>
        </w:rPr>
        <w:t>Pension accounting remains a delightful exercise in wishful thinking despite its recent reforms.  That business enterprises are allowed to use projected returns instead of actual returns to compute pension expense is amazing.  It also is astonishing that auditors have blessed these projected returns that have soared into the stratosphere—unless these are nominal returns in a world of double-digit inflation.</w:t>
      </w:r>
    </w:p>
    <w:p w:rsidR="00CA6D92" w:rsidRPr="0068253E" w:rsidRDefault="00CA6D92" w:rsidP="00CA6D92">
      <w:pPr>
        <w:spacing w:after="240"/>
        <w:rPr>
          <w:rFonts w:ascii="Verdana" w:hAnsi="Verdana" w:cs="Tahoma"/>
          <w:sz w:val="24"/>
          <w:szCs w:val="24"/>
        </w:rPr>
      </w:pPr>
      <w:r w:rsidRPr="0068253E">
        <w:rPr>
          <w:rFonts w:ascii="Verdana" w:hAnsi="Verdana" w:cs="Tahoma"/>
          <w:sz w:val="24"/>
          <w:szCs w:val="24"/>
        </w:rPr>
        <w:t xml:space="preserve">Yet, governmental pension accounting is far worse.  The GASB hasn’t the intelligence, the guts, or the integrity to demand that local and state governments report pension obligations on their balance sheets, as do their business counterparts, since these pension obligations really are liabilities.  This is a time bomb that will soon detonate and lead to </w:t>
      </w:r>
      <w:r w:rsidR="0031412B" w:rsidRPr="0068253E">
        <w:rPr>
          <w:rFonts w:ascii="Verdana" w:hAnsi="Verdana" w:cs="Tahoma"/>
          <w:sz w:val="24"/>
          <w:szCs w:val="24"/>
        </w:rPr>
        <w:t>conflicts</w:t>
      </w:r>
      <w:r w:rsidRPr="0068253E">
        <w:rPr>
          <w:rFonts w:ascii="Verdana" w:hAnsi="Verdana" w:cs="Tahoma"/>
          <w:sz w:val="24"/>
          <w:szCs w:val="24"/>
        </w:rPr>
        <w:t xml:space="preserve"> between the young and the elderly and </w:t>
      </w:r>
      <w:r w:rsidR="0031412B" w:rsidRPr="0068253E">
        <w:rPr>
          <w:rFonts w:ascii="Verdana" w:hAnsi="Verdana" w:cs="Tahoma"/>
          <w:sz w:val="24"/>
          <w:szCs w:val="24"/>
        </w:rPr>
        <w:t xml:space="preserve">confrontations between </w:t>
      </w:r>
      <w:r w:rsidRPr="0068253E">
        <w:rPr>
          <w:rFonts w:ascii="Verdana" w:hAnsi="Verdana" w:cs="Tahoma"/>
          <w:sz w:val="24"/>
          <w:szCs w:val="24"/>
        </w:rPr>
        <w:t>government and private-sector workers.</w:t>
      </w:r>
    </w:p>
    <w:p w:rsidR="00CA6D92" w:rsidRPr="0068253E" w:rsidRDefault="00CA6D92" w:rsidP="00CA6D92">
      <w:pPr>
        <w:spacing w:after="240"/>
        <w:rPr>
          <w:rFonts w:ascii="Verdana" w:hAnsi="Verdana" w:cs="Tahoma"/>
          <w:sz w:val="24"/>
          <w:szCs w:val="24"/>
        </w:rPr>
      </w:pPr>
      <w:r w:rsidRPr="0068253E">
        <w:rPr>
          <w:rFonts w:ascii="Verdana" w:hAnsi="Verdana" w:cs="Tahoma"/>
          <w:sz w:val="24"/>
          <w:szCs w:val="24"/>
        </w:rPr>
        <w:t xml:space="preserve">And of course, we </w:t>
      </w:r>
      <w:r w:rsidR="00CF7E4C" w:rsidRPr="0068253E">
        <w:rPr>
          <w:rFonts w:ascii="Verdana" w:hAnsi="Verdana" w:cs="Tahoma"/>
          <w:sz w:val="24"/>
          <w:szCs w:val="24"/>
        </w:rPr>
        <w:t xml:space="preserve">wonder about </w:t>
      </w:r>
      <w:r w:rsidRPr="0068253E">
        <w:rPr>
          <w:rFonts w:ascii="Verdana" w:hAnsi="Verdana" w:cs="Tahoma"/>
          <w:sz w:val="24"/>
          <w:szCs w:val="24"/>
        </w:rPr>
        <w:t xml:space="preserve">the </w:t>
      </w:r>
      <w:r w:rsidR="00CF7E4C" w:rsidRPr="0068253E">
        <w:rPr>
          <w:rFonts w:ascii="Verdana" w:hAnsi="Verdana" w:cs="Tahoma"/>
          <w:sz w:val="24"/>
          <w:szCs w:val="24"/>
        </w:rPr>
        <w:t xml:space="preserve">role of the </w:t>
      </w:r>
      <w:r w:rsidRPr="0068253E">
        <w:rPr>
          <w:rFonts w:ascii="Verdana" w:hAnsi="Verdana" w:cs="Tahoma"/>
          <w:sz w:val="24"/>
          <w:szCs w:val="24"/>
        </w:rPr>
        <w:t>Big Four accounting firms</w:t>
      </w:r>
      <w:r w:rsidR="00CF7E4C" w:rsidRPr="0068253E">
        <w:rPr>
          <w:rFonts w:ascii="Verdana" w:hAnsi="Verdana" w:cs="Tahoma"/>
          <w:sz w:val="24"/>
          <w:szCs w:val="24"/>
        </w:rPr>
        <w:t xml:space="preserve"> in today’s business world</w:t>
      </w:r>
      <w:r w:rsidRPr="0068253E">
        <w:rPr>
          <w:rFonts w:ascii="Verdana" w:hAnsi="Verdana" w:cs="Tahoma"/>
          <w:sz w:val="24"/>
          <w:szCs w:val="24"/>
        </w:rPr>
        <w:t>.  They are no longer “keepers of the holy grail” as in days gone by.  In fact, they are no better than “snake oil peddlers,” trying to pass off an audit, for something quite less useful.  The financial crisis of 2008 provides clear evidence of that as they rendered “clean” opinions on overstated bank balance sheets</w:t>
      </w:r>
      <w:r w:rsidR="004477AA" w:rsidRPr="0068253E">
        <w:rPr>
          <w:rFonts w:ascii="Verdana" w:hAnsi="Verdana" w:cs="Tahoma"/>
          <w:sz w:val="24"/>
          <w:szCs w:val="24"/>
        </w:rPr>
        <w:t xml:space="preserve"> and fictitious “earnings” statements</w:t>
      </w:r>
      <w:r w:rsidRPr="0068253E">
        <w:rPr>
          <w:rFonts w:ascii="Verdana" w:hAnsi="Verdana" w:cs="Tahoma"/>
          <w:sz w:val="24"/>
          <w:szCs w:val="24"/>
        </w:rPr>
        <w:t xml:space="preserve">.  Most auditing texts </w:t>
      </w:r>
      <w:r w:rsidR="004477AA" w:rsidRPr="0068253E">
        <w:rPr>
          <w:rFonts w:ascii="Verdana" w:hAnsi="Verdana" w:cs="Tahoma"/>
          <w:sz w:val="24"/>
          <w:szCs w:val="24"/>
        </w:rPr>
        <w:t xml:space="preserve">declare </w:t>
      </w:r>
      <w:r w:rsidRPr="0068253E">
        <w:rPr>
          <w:rFonts w:ascii="Verdana" w:hAnsi="Verdana" w:cs="Tahoma"/>
          <w:sz w:val="24"/>
          <w:szCs w:val="24"/>
        </w:rPr>
        <w:t xml:space="preserve">that auditors must be totally objective, unbiased, and skeptical.  Yet, the Big Four continue to resist any attempts to separate them from their “clients,” maintaining that they can be independent even when their client hires and pays them.  </w:t>
      </w:r>
      <w:r w:rsidR="004E451C" w:rsidRPr="0068253E">
        <w:rPr>
          <w:rFonts w:ascii="Verdana" w:hAnsi="Verdana" w:cs="Tahoma"/>
          <w:sz w:val="24"/>
          <w:szCs w:val="24"/>
        </w:rPr>
        <w:t xml:space="preserve">That this isn’t true is evidenced by the existence of </w:t>
      </w:r>
      <w:r w:rsidR="004477AA" w:rsidRPr="0068253E">
        <w:rPr>
          <w:rFonts w:ascii="Verdana" w:hAnsi="Verdana" w:cs="Tahoma"/>
          <w:sz w:val="24"/>
          <w:szCs w:val="24"/>
        </w:rPr>
        <w:t>the PCAOB</w:t>
      </w:r>
      <w:r w:rsidR="004E451C" w:rsidRPr="0068253E">
        <w:rPr>
          <w:rFonts w:ascii="Verdana" w:hAnsi="Verdana" w:cs="Tahoma"/>
          <w:sz w:val="24"/>
          <w:szCs w:val="24"/>
        </w:rPr>
        <w:t>, which</w:t>
      </w:r>
      <w:r w:rsidR="004477AA" w:rsidRPr="0068253E">
        <w:rPr>
          <w:rFonts w:ascii="Verdana" w:hAnsi="Verdana" w:cs="Tahoma"/>
          <w:sz w:val="24"/>
          <w:szCs w:val="24"/>
        </w:rPr>
        <w:t xml:space="preserve"> act</w:t>
      </w:r>
      <w:r w:rsidR="004E451C" w:rsidRPr="0068253E">
        <w:rPr>
          <w:rFonts w:ascii="Verdana" w:hAnsi="Verdana" w:cs="Tahoma"/>
          <w:sz w:val="24"/>
          <w:szCs w:val="24"/>
        </w:rPr>
        <w:t>s</w:t>
      </w:r>
      <w:r w:rsidR="004477AA" w:rsidRPr="0068253E">
        <w:rPr>
          <w:rFonts w:ascii="Verdana" w:hAnsi="Verdana" w:cs="Tahoma"/>
          <w:sz w:val="24"/>
          <w:szCs w:val="24"/>
        </w:rPr>
        <w:t xml:space="preserve"> as the </w:t>
      </w:r>
      <w:r w:rsidRPr="0068253E">
        <w:rPr>
          <w:rFonts w:ascii="Verdana" w:hAnsi="Verdana" w:cs="Tahoma"/>
          <w:sz w:val="24"/>
          <w:szCs w:val="24"/>
        </w:rPr>
        <w:t>auditor</w:t>
      </w:r>
      <w:r w:rsidR="004477AA" w:rsidRPr="0068253E">
        <w:rPr>
          <w:rFonts w:ascii="Verdana" w:hAnsi="Verdana" w:cs="Tahoma"/>
          <w:sz w:val="24"/>
          <w:szCs w:val="24"/>
        </w:rPr>
        <w:t>’s auditor</w:t>
      </w:r>
      <w:r w:rsidR="004E451C" w:rsidRPr="0068253E">
        <w:rPr>
          <w:rFonts w:ascii="Verdana" w:hAnsi="Verdana"/>
        </w:rPr>
        <w:t>.</w:t>
      </w:r>
    </w:p>
    <w:p w:rsidR="00CA6D92" w:rsidRPr="0068253E" w:rsidRDefault="00CA6D92" w:rsidP="00CA6D92">
      <w:pPr>
        <w:spacing w:after="240"/>
        <w:rPr>
          <w:rFonts w:ascii="Verdana" w:hAnsi="Verdana" w:cs="Tahoma"/>
          <w:sz w:val="24"/>
          <w:szCs w:val="24"/>
        </w:rPr>
      </w:pPr>
      <w:r w:rsidRPr="0068253E">
        <w:rPr>
          <w:rFonts w:ascii="Verdana" w:hAnsi="Verdana" w:cs="Tahoma"/>
          <w:sz w:val="24"/>
          <w:szCs w:val="24"/>
        </w:rPr>
        <w:t>Similarly, the government lies about Social Security.  Presidents, legislators, and administrators tell the story about how they have saved up the excess funds paid by taxpayers into the social security system, but it isn’t true.  Politicians from both parties have stolen the money, so now there are no resources in the trust fund.  None.  And the IOUs that reside there are totally worthless.</w:t>
      </w:r>
    </w:p>
    <w:p w:rsidR="00CA6D92" w:rsidRPr="0068253E" w:rsidRDefault="00CA6D92" w:rsidP="00CA6D92">
      <w:pPr>
        <w:spacing w:after="240"/>
        <w:rPr>
          <w:rFonts w:ascii="Verdana" w:hAnsi="Verdana" w:cs="Tahoma"/>
          <w:sz w:val="24"/>
          <w:szCs w:val="24"/>
        </w:rPr>
      </w:pPr>
      <w:r w:rsidRPr="0068253E">
        <w:rPr>
          <w:rFonts w:ascii="Verdana" w:hAnsi="Verdana" w:cs="Tahoma"/>
          <w:sz w:val="24"/>
          <w:szCs w:val="24"/>
        </w:rPr>
        <w:t xml:space="preserve">We recently heard that the budget deficit is around $14 trillion.  This too is a lie because it omits off-balance sheet items, just as companies omit these items.  If one tallied the unfunded Medicare, Medicaid, and pension obligations of Uncle Sam, then the real deficit is closer to $72 trillion.  We </w:t>
      </w:r>
      <w:r w:rsidRPr="0068253E">
        <w:rPr>
          <w:rFonts w:ascii="Verdana" w:hAnsi="Verdana" w:cs="Tahoma"/>
          <w:sz w:val="24"/>
          <w:szCs w:val="24"/>
        </w:rPr>
        <w:lastRenderedPageBreak/>
        <w:t>indeed are heading for national bankruptcy if we don’t solve these economic problems.  But how can we solve them if we don’t even admit their existence?</w:t>
      </w:r>
    </w:p>
    <w:p w:rsidR="00CA6D92" w:rsidRPr="0068253E" w:rsidRDefault="00CA6D92" w:rsidP="00CA6D92">
      <w:pPr>
        <w:spacing w:after="240"/>
        <w:rPr>
          <w:rFonts w:ascii="Verdana" w:hAnsi="Verdana" w:cs="Tahoma"/>
          <w:sz w:val="24"/>
          <w:szCs w:val="24"/>
        </w:rPr>
      </w:pPr>
      <w:r w:rsidRPr="0068253E">
        <w:rPr>
          <w:rFonts w:ascii="Verdana" w:hAnsi="Verdana" w:cs="Tahoma"/>
          <w:sz w:val="24"/>
          <w:szCs w:val="24"/>
        </w:rPr>
        <w:t>Public officials exaggerate when they propose new legislation.  We can’t remember the last time we heard a government proposal that overestimated costs.  For example, whether you favor or oppose this ObamaCare program, the one thing we know is that its costs are greatly underestimated.  We wish our legislators and those in the executive office would attempt to measure these things more precisely.</w:t>
      </w:r>
    </w:p>
    <w:p w:rsidR="00CA6D92" w:rsidRPr="0068253E" w:rsidRDefault="00CA6D92" w:rsidP="00CA6D92">
      <w:pPr>
        <w:spacing w:after="240"/>
        <w:rPr>
          <w:rFonts w:ascii="Verdana" w:hAnsi="Verdana" w:cs="Tahoma"/>
          <w:sz w:val="24"/>
          <w:szCs w:val="24"/>
        </w:rPr>
      </w:pPr>
      <w:r w:rsidRPr="0068253E">
        <w:rPr>
          <w:rFonts w:ascii="Verdana" w:hAnsi="Verdana" w:cs="Tahoma"/>
          <w:sz w:val="24"/>
          <w:szCs w:val="24"/>
        </w:rPr>
        <w:t xml:space="preserve">While education might offer a </w:t>
      </w:r>
      <w:r w:rsidR="004E451C" w:rsidRPr="0068253E">
        <w:rPr>
          <w:rFonts w:ascii="Verdana" w:hAnsi="Verdana" w:cs="Tahoma"/>
          <w:sz w:val="24"/>
          <w:szCs w:val="24"/>
        </w:rPr>
        <w:t xml:space="preserve">partial </w:t>
      </w:r>
      <w:r w:rsidRPr="0068253E">
        <w:rPr>
          <w:rFonts w:ascii="Verdana" w:hAnsi="Verdana" w:cs="Tahoma"/>
          <w:sz w:val="24"/>
          <w:szCs w:val="24"/>
        </w:rPr>
        <w:t>solution, unfortunately educators aren’t helping.  They introduce honor codes and the like, but it is only for public consumption</w:t>
      </w:r>
      <w:r w:rsidR="004E451C" w:rsidRPr="0068253E">
        <w:rPr>
          <w:rFonts w:ascii="Verdana" w:hAnsi="Verdana" w:cs="Tahoma"/>
          <w:sz w:val="24"/>
          <w:szCs w:val="24"/>
        </w:rPr>
        <w:t>; o</w:t>
      </w:r>
      <w:r w:rsidRPr="0068253E">
        <w:rPr>
          <w:rFonts w:ascii="Verdana" w:hAnsi="Verdana" w:cs="Tahoma"/>
          <w:sz w:val="24"/>
          <w:szCs w:val="24"/>
        </w:rPr>
        <w:t xml:space="preserve">therwise, we would have more schools policing honor code violations rather than turning their heads.  And let’s not forget the rush to include ethics education in the classroom and in professional certification requirements.  </w:t>
      </w:r>
      <w:r w:rsidR="004E451C" w:rsidRPr="0068253E">
        <w:rPr>
          <w:rFonts w:ascii="Verdana" w:hAnsi="Verdana" w:cs="Tahoma"/>
          <w:sz w:val="24"/>
          <w:szCs w:val="24"/>
        </w:rPr>
        <w:t>P</w:t>
      </w:r>
      <w:r w:rsidR="004477AA" w:rsidRPr="0068253E">
        <w:rPr>
          <w:rFonts w:ascii="Verdana" w:hAnsi="Verdana" w:cs="Tahoma"/>
          <w:sz w:val="24"/>
          <w:szCs w:val="24"/>
        </w:rPr>
        <w:t xml:space="preserve">erhaps </w:t>
      </w:r>
      <w:r w:rsidRPr="0068253E">
        <w:rPr>
          <w:rFonts w:ascii="Verdana" w:hAnsi="Verdana" w:cs="Tahoma"/>
          <w:sz w:val="24"/>
          <w:szCs w:val="24"/>
        </w:rPr>
        <w:t xml:space="preserve">well intentioned, most are simply revenue generating ploys by organizations to make a “fast </w:t>
      </w:r>
      <w:r w:rsidR="004477AA" w:rsidRPr="0068253E">
        <w:rPr>
          <w:rFonts w:ascii="Verdana" w:hAnsi="Verdana" w:cs="Tahoma"/>
          <w:sz w:val="24"/>
          <w:szCs w:val="24"/>
        </w:rPr>
        <w:t>buck” by offering new courses that have little or no impact on behavior.</w:t>
      </w:r>
    </w:p>
    <w:p w:rsidR="00CA6D92" w:rsidRPr="0068253E" w:rsidRDefault="00CA6D92" w:rsidP="00CA6D92">
      <w:pPr>
        <w:spacing w:after="240"/>
        <w:rPr>
          <w:rFonts w:ascii="Verdana" w:hAnsi="Verdana" w:cs="Tahoma"/>
          <w:sz w:val="24"/>
          <w:szCs w:val="24"/>
        </w:rPr>
      </w:pPr>
      <w:r w:rsidRPr="0068253E">
        <w:rPr>
          <w:rFonts w:ascii="Verdana" w:hAnsi="Verdana" w:cs="Tahoma"/>
          <w:sz w:val="24"/>
          <w:szCs w:val="24"/>
        </w:rPr>
        <w:t>We might suggest more enforcement of the rules as a possible course of action, but the executive branch apparently has abandoned this approach so they don’t have to arrest their business world buddies.  How else can you interpret the SEC’s closing the investigation against GE in which it overstated earnings by over $1 billion by manipulating its derivatives’ accounting?  In that case the SEC did not fine or censure anybody though at least a dozen people could have been cited for crimes against the investment community.  Instead, the SEC fined the shareholders $50 million.</w:t>
      </w:r>
    </w:p>
    <w:p w:rsidR="00CA6D92" w:rsidRPr="0068253E" w:rsidRDefault="00CA6D92" w:rsidP="00CA6D92">
      <w:pPr>
        <w:spacing w:after="240"/>
        <w:rPr>
          <w:rFonts w:ascii="Verdana" w:hAnsi="Verdana" w:cs="Tahoma"/>
          <w:sz w:val="24"/>
          <w:szCs w:val="24"/>
        </w:rPr>
      </w:pPr>
      <w:r w:rsidRPr="0068253E">
        <w:rPr>
          <w:rFonts w:ascii="Verdana" w:hAnsi="Verdana" w:cs="Tahoma"/>
          <w:sz w:val="24"/>
          <w:szCs w:val="24"/>
        </w:rPr>
        <w:t xml:space="preserve">This 2009 case is even more interesting given that President Obama named GE’s CEO Jeff Immelt to chair his Council on Jobs and Competiveness.  Surely, Jeff is talented enough to head up this task force, but has he the integrity?  </w:t>
      </w:r>
      <w:r w:rsidR="004477AA" w:rsidRPr="0068253E">
        <w:rPr>
          <w:rFonts w:ascii="Verdana" w:hAnsi="Verdana" w:cs="Tahoma"/>
          <w:sz w:val="24"/>
          <w:szCs w:val="24"/>
        </w:rPr>
        <w:t>If w</w:t>
      </w:r>
      <w:r w:rsidRPr="0068253E">
        <w:rPr>
          <w:rFonts w:ascii="Verdana" w:hAnsi="Verdana" w:cs="Tahoma"/>
          <w:sz w:val="24"/>
          <w:szCs w:val="24"/>
        </w:rPr>
        <w:t xml:space="preserve">e </w:t>
      </w:r>
      <w:r w:rsidR="004477AA" w:rsidRPr="0068253E">
        <w:rPr>
          <w:rFonts w:ascii="Verdana" w:hAnsi="Verdana" w:cs="Tahoma"/>
          <w:sz w:val="24"/>
          <w:szCs w:val="24"/>
        </w:rPr>
        <w:t xml:space="preserve">were sure that he had </w:t>
      </w:r>
      <w:r w:rsidRPr="0068253E">
        <w:rPr>
          <w:rFonts w:ascii="Verdana" w:hAnsi="Verdana" w:cs="Tahoma"/>
          <w:sz w:val="24"/>
          <w:szCs w:val="24"/>
        </w:rPr>
        <w:t xml:space="preserve">not been involved in GE’s derivatives’ fraud, we </w:t>
      </w:r>
      <w:r w:rsidR="004477AA" w:rsidRPr="0068253E">
        <w:rPr>
          <w:rFonts w:ascii="Verdana" w:hAnsi="Verdana" w:cs="Tahoma"/>
          <w:sz w:val="24"/>
          <w:szCs w:val="24"/>
        </w:rPr>
        <w:t>would</w:t>
      </w:r>
      <w:r w:rsidRPr="0068253E">
        <w:rPr>
          <w:rFonts w:ascii="Verdana" w:hAnsi="Verdana" w:cs="Tahoma"/>
          <w:sz w:val="24"/>
          <w:szCs w:val="24"/>
        </w:rPr>
        <w:t xml:space="preserve"> feel better about this appointment.</w:t>
      </w:r>
    </w:p>
    <w:p w:rsidR="00CA6D92" w:rsidRPr="0068253E" w:rsidRDefault="00CA6D92" w:rsidP="00CA6D92">
      <w:pPr>
        <w:spacing w:after="240"/>
        <w:rPr>
          <w:rFonts w:ascii="Verdana" w:hAnsi="Verdana" w:cs="Tahoma"/>
          <w:sz w:val="24"/>
          <w:szCs w:val="24"/>
        </w:rPr>
      </w:pPr>
      <w:r w:rsidRPr="0068253E">
        <w:rPr>
          <w:rFonts w:ascii="Verdana" w:hAnsi="Verdana" w:cs="Tahoma"/>
          <w:sz w:val="24"/>
          <w:szCs w:val="24"/>
        </w:rPr>
        <w:t>Finally, this exposition would not be complete without unmasking one final lie: the apology.  Haven’t we tired of hearing the standard apologetic lie: “It was not my intention to deceive…I’m sorry.”  W</w:t>
      </w:r>
      <w:r w:rsidR="004477AA" w:rsidRPr="0068253E">
        <w:rPr>
          <w:rFonts w:ascii="Verdana" w:hAnsi="Verdana" w:cs="Tahoma"/>
          <w:sz w:val="24"/>
          <w:szCs w:val="24"/>
        </w:rPr>
        <w:t>hy even bother with the attempt?</w:t>
      </w:r>
      <w:r w:rsidR="00D63C37" w:rsidRPr="0068253E">
        <w:rPr>
          <w:rFonts w:ascii="Verdana" w:hAnsi="Verdana" w:cs="Tahoma"/>
          <w:sz w:val="24"/>
          <w:szCs w:val="24"/>
        </w:rPr>
        <w:t xml:space="preserve">  Or the non-apologetic apology: “If I offended anybody…</w:t>
      </w:r>
      <w:r w:rsidR="009025EE" w:rsidRPr="0068253E">
        <w:rPr>
          <w:rFonts w:ascii="Verdana" w:hAnsi="Verdana" w:cs="Tahoma"/>
          <w:sz w:val="24"/>
          <w:szCs w:val="24"/>
        </w:rPr>
        <w:t>.</w:t>
      </w:r>
      <w:r w:rsidR="00D63C37" w:rsidRPr="0068253E">
        <w:rPr>
          <w:rFonts w:ascii="Verdana" w:hAnsi="Verdana" w:cs="Tahoma"/>
          <w:sz w:val="24"/>
          <w:szCs w:val="24"/>
        </w:rPr>
        <w:t>”</w:t>
      </w:r>
      <w:r w:rsidR="009025EE" w:rsidRPr="0068253E">
        <w:rPr>
          <w:rFonts w:ascii="Verdana" w:hAnsi="Verdana" w:cs="Tahoma"/>
          <w:sz w:val="24"/>
          <w:szCs w:val="24"/>
        </w:rPr>
        <w:t xml:space="preserve">  Such a statement </w:t>
      </w:r>
      <w:r w:rsidR="00621EB6" w:rsidRPr="0068253E">
        <w:rPr>
          <w:rFonts w:ascii="Verdana" w:hAnsi="Verdana" w:cs="Tahoma"/>
          <w:sz w:val="24"/>
          <w:szCs w:val="24"/>
        </w:rPr>
        <w:t xml:space="preserve">attempts to </w:t>
      </w:r>
      <w:r w:rsidR="009025EE" w:rsidRPr="0068253E">
        <w:rPr>
          <w:rFonts w:ascii="Verdana" w:hAnsi="Verdana" w:cs="Tahoma"/>
          <w:sz w:val="24"/>
          <w:szCs w:val="24"/>
        </w:rPr>
        <w:t xml:space="preserve">shift the blame </w:t>
      </w:r>
      <w:r w:rsidR="00621EB6" w:rsidRPr="0068253E">
        <w:rPr>
          <w:rFonts w:ascii="Verdana" w:hAnsi="Verdana" w:cs="Tahoma"/>
          <w:sz w:val="24"/>
          <w:szCs w:val="24"/>
        </w:rPr>
        <w:t xml:space="preserve">from the guilty party </w:t>
      </w:r>
      <w:r w:rsidR="009025EE" w:rsidRPr="0068253E">
        <w:rPr>
          <w:rFonts w:ascii="Verdana" w:hAnsi="Verdana" w:cs="Tahoma"/>
          <w:sz w:val="24"/>
          <w:szCs w:val="24"/>
        </w:rPr>
        <w:t>to the victim</w:t>
      </w:r>
      <w:r w:rsidR="00621EB6" w:rsidRPr="0068253E">
        <w:rPr>
          <w:rFonts w:ascii="Verdana" w:hAnsi="Verdana" w:cs="Tahoma"/>
          <w:sz w:val="24"/>
          <w:szCs w:val="24"/>
        </w:rPr>
        <w:t>s</w:t>
      </w:r>
      <w:r w:rsidR="009025EE" w:rsidRPr="0068253E">
        <w:rPr>
          <w:rFonts w:ascii="Verdana" w:hAnsi="Verdana" w:cs="Tahoma"/>
          <w:sz w:val="24"/>
          <w:szCs w:val="24"/>
        </w:rPr>
        <w:t xml:space="preserve"> </w:t>
      </w:r>
      <w:r w:rsidR="00621EB6" w:rsidRPr="0068253E">
        <w:rPr>
          <w:rFonts w:ascii="Verdana" w:hAnsi="Verdana" w:cs="Tahoma"/>
          <w:sz w:val="24"/>
          <w:szCs w:val="24"/>
        </w:rPr>
        <w:t>because they were so</w:t>
      </w:r>
      <w:r w:rsidR="009025EE" w:rsidRPr="0068253E">
        <w:rPr>
          <w:rFonts w:ascii="Verdana" w:hAnsi="Verdana" w:cs="Tahoma"/>
          <w:sz w:val="24"/>
          <w:szCs w:val="24"/>
        </w:rPr>
        <w:t xml:space="preserve"> sensitive!</w:t>
      </w:r>
    </w:p>
    <w:p w:rsidR="00CA6D92" w:rsidRPr="0068253E" w:rsidRDefault="00CA6D92" w:rsidP="00CA6D92">
      <w:pPr>
        <w:spacing w:after="240"/>
        <w:rPr>
          <w:rFonts w:ascii="Verdana" w:hAnsi="Verdana" w:cs="Tahoma"/>
          <w:sz w:val="24"/>
          <w:szCs w:val="24"/>
        </w:rPr>
      </w:pPr>
      <w:r w:rsidRPr="0068253E">
        <w:rPr>
          <w:rFonts w:ascii="Verdana" w:hAnsi="Verdana" w:cs="Tahoma"/>
          <w:sz w:val="24"/>
          <w:szCs w:val="24"/>
        </w:rPr>
        <w:t xml:space="preserve">We suppose this essay will be dismissed by many company managers, and virtually all Big Four partners, as mere drivel by grumpy old accounting </w:t>
      </w:r>
      <w:r w:rsidRPr="0068253E">
        <w:rPr>
          <w:rFonts w:ascii="Verdana" w:hAnsi="Verdana" w:cs="Tahoma"/>
          <w:sz w:val="24"/>
          <w:szCs w:val="24"/>
        </w:rPr>
        <w:lastRenderedPageBreak/>
        <w:t>professors who have little to do and who just don’t understand today’s business environment.  We admit that we are grumpy old accountants.  That’s why we adopt that name for our column</w:t>
      </w:r>
      <w:r w:rsidR="00621EB6" w:rsidRPr="0068253E">
        <w:rPr>
          <w:rFonts w:ascii="Verdana" w:hAnsi="Verdana" w:cs="Tahoma"/>
          <w:sz w:val="24"/>
          <w:szCs w:val="24"/>
        </w:rPr>
        <w:t>; n</w:t>
      </w:r>
      <w:r w:rsidRPr="0068253E">
        <w:rPr>
          <w:rFonts w:ascii="Verdana" w:hAnsi="Verdana" w:cs="Tahoma"/>
          <w:sz w:val="24"/>
          <w:szCs w:val="24"/>
        </w:rPr>
        <w:t xml:space="preserve">evertheless, the issues we have raised are not poppycock, but the very reasons we are grumpy, and they should not be dismissed.  </w:t>
      </w:r>
      <w:r w:rsidR="00621EB6" w:rsidRPr="0068253E">
        <w:rPr>
          <w:rFonts w:ascii="Verdana" w:hAnsi="Verdana" w:cs="Tahoma"/>
          <w:sz w:val="24"/>
          <w:szCs w:val="24"/>
        </w:rPr>
        <w:t>Not if people desire real solutions to the fundamental problems found in today’s financial reports.</w:t>
      </w:r>
    </w:p>
    <w:p w:rsidR="00CA6D92" w:rsidRDefault="00CA6D92" w:rsidP="00CA6D92">
      <w:pPr>
        <w:spacing w:after="240"/>
        <w:rPr>
          <w:rFonts w:ascii="Verdana" w:hAnsi="Verdana" w:cs="Tahoma"/>
          <w:sz w:val="24"/>
          <w:szCs w:val="24"/>
        </w:rPr>
      </w:pPr>
      <w:r w:rsidRPr="0068253E">
        <w:rPr>
          <w:rFonts w:ascii="Verdana" w:hAnsi="Verdana" w:cs="Tahoma"/>
          <w:sz w:val="24"/>
          <w:szCs w:val="24"/>
        </w:rPr>
        <w:t xml:space="preserve">We long for some spark to induce business managers and their advisers to be more honest.  </w:t>
      </w:r>
      <w:r w:rsidR="009025EE" w:rsidRPr="0068253E">
        <w:rPr>
          <w:rFonts w:ascii="Verdana" w:hAnsi="Verdana" w:cs="Tahoma"/>
          <w:sz w:val="24"/>
          <w:szCs w:val="24"/>
        </w:rPr>
        <w:t xml:space="preserve">Some hoped </w:t>
      </w:r>
      <w:r w:rsidRPr="0068253E">
        <w:rPr>
          <w:rFonts w:ascii="Verdana" w:hAnsi="Verdana" w:cs="Tahoma"/>
          <w:sz w:val="24"/>
          <w:szCs w:val="24"/>
        </w:rPr>
        <w:t xml:space="preserve">that Sarbanes-Oxley reforms might help, but the lies continue.  We don’t know the source of this new shock, but it will probably be some truly catastrophic market failure whose impact dwarfs the recent financial crisis.  Until then we urge investors to apply great caution when undertaking financial statement analysis.  Even better, maybe they should abandon debt and equity investments entirely, until corporate managers and their accounting advisors and auditors practice ethical financial reporting and </w:t>
      </w:r>
      <w:r w:rsidR="009025EE" w:rsidRPr="0068253E">
        <w:rPr>
          <w:rFonts w:ascii="Verdana" w:hAnsi="Verdana" w:cs="Tahoma"/>
          <w:sz w:val="24"/>
          <w:szCs w:val="24"/>
        </w:rPr>
        <w:t xml:space="preserve">provide </w:t>
      </w:r>
      <w:r w:rsidRPr="0068253E">
        <w:rPr>
          <w:rFonts w:ascii="Verdana" w:hAnsi="Verdana" w:cs="Tahoma"/>
          <w:sz w:val="24"/>
          <w:szCs w:val="24"/>
        </w:rPr>
        <w:t xml:space="preserve">meaningful disclosure, two factors critical to </w:t>
      </w:r>
      <w:r w:rsidR="009025EE" w:rsidRPr="0068253E">
        <w:rPr>
          <w:rFonts w:ascii="Verdana" w:hAnsi="Verdana" w:cs="Tahoma"/>
          <w:sz w:val="24"/>
          <w:szCs w:val="24"/>
        </w:rPr>
        <w:t xml:space="preserve">investors’ </w:t>
      </w:r>
      <w:r w:rsidRPr="0068253E">
        <w:rPr>
          <w:rFonts w:ascii="Verdana" w:hAnsi="Verdana" w:cs="Tahoma"/>
          <w:sz w:val="24"/>
          <w:szCs w:val="24"/>
        </w:rPr>
        <w:t>making informed decisions.</w:t>
      </w:r>
    </w:p>
    <w:p w:rsidR="0068253E" w:rsidRDefault="0068253E" w:rsidP="00CA6D92">
      <w:pPr>
        <w:spacing w:after="240"/>
        <w:rPr>
          <w:rFonts w:ascii="Verdana" w:hAnsi="Verdana" w:cs="Tahoma"/>
          <w:sz w:val="24"/>
          <w:szCs w:val="24"/>
        </w:rPr>
      </w:pPr>
    </w:p>
    <w:p w:rsidR="0068253E" w:rsidRPr="0068253E" w:rsidRDefault="0068253E" w:rsidP="00CA6D92">
      <w:pPr>
        <w:spacing w:after="240"/>
        <w:rPr>
          <w:rFonts w:ascii="Verdana" w:hAnsi="Verdana" w:cs="Tahoma"/>
          <w:sz w:val="24"/>
          <w:szCs w:val="24"/>
        </w:rPr>
      </w:pPr>
    </w:p>
    <w:p w:rsidR="0068253E" w:rsidRPr="00732DC3" w:rsidRDefault="0068253E" w:rsidP="0068253E">
      <w:pPr>
        <w:pBdr>
          <w:bottom w:val="thinThickThinMediumGap" w:sz="18" w:space="0" w:color="auto"/>
        </w:pBdr>
        <w:rPr>
          <w:rFonts w:ascii="Verdana" w:hAnsi="Verdana"/>
        </w:rPr>
      </w:pPr>
    </w:p>
    <w:p w:rsidR="0068253E" w:rsidRDefault="0068253E" w:rsidP="0068253E">
      <w:pPr>
        <w:pStyle w:val="BodyText"/>
        <w:spacing w:line="240" w:lineRule="auto"/>
        <w:rPr>
          <w:i/>
        </w:rPr>
      </w:pPr>
    </w:p>
    <w:p w:rsidR="0068253E" w:rsidRPr="0052711E" w:rsidRDefault="0068253E" w:rsidP="0068253E">
      <w:pPr>
        <w:pStyle w:val="BodyText"/>
        <w:spacing w:line="240" w:lineRule="auto"/>
        <w:rPr>
          <w:i/>
        </w:rPr>
      </w:pPr>
      <w:r w:rsidRPr="0052711E">
        <w:rPr>
          <w:i/>
        </w:rPr>
        <w:t>This essay reflects the opinion of the author</w:t>
      </w:r>
      <w:r>
        <w:rPr>
          <w:i/>
        </w:rPr>
        <w:t>s</w:t>
      </w:r>
      <w:r w:rsidRPr="0052711E">
        <w:rPr>
          <w:i/>
        </w:rPr>
        <w:t xml:space="preserve"> and not necessarily the opinion</w:t>
      </w:r>
      <w:r>
        <w:rPr>
          <w:i/>
        </w:rPr>
        <w:t>s</w:t>
      </w:r>
      <w:r w:rsidRPr="0052711E">
        <w:rPr>
          <w:i/>
        </w:rPr>
        <w:t xml:space="preserve"> of The </w:t>
      </w:r>
      <w:smartTag w:uri="urn:schemas-microsoft-com:office:smarttags" w:element="PlaceName">
        <w:r w:rsidRPr="0052711E">
          <w:rPr>
            <w:i/>
          </w:rPr>
          <w:t>Pennsylvania</w:t>
        </w:r>
      </w:smartTag>
      <w:r w:rsidRPr="0052711E">
        <w:rPr>
          <w:i/>
        </w:rPr>
        <w:t xml:space="preserve"> </w:t>
      </w:r>
      <w:smartTag w:uri="urn:schemas-microsoft-com:office:smarttags" w:element="PlaceType">
        <w:r w:rsidRPr="0052711E">
          <w:rPr>
            <w:i/>
          </w:rPr>
          <w:t>State</w:t>
        </w:r>
      </w:smartTag>
      <w:r w:rsidRPr="0052711E">
        <w:rPr>
          <w:i/>
        </w:rPr>
        <w:t xml:space="preserve"> University</w:t>
      </w:r>
      <w:r>
        <w:rPr>
          <w:i/>
        </w:rPr>
        <w:t>, The American College, or Villanova University.</w:t>
      </w:r>
    </w:p>
    <w:p w:rsidR="0068253E" w:rsidRPr="00732DC3" w:rsidRDefault="0068253E" w:rsidP="0068253E">
      <w:pPr>
        <w:pBdr>
          <w:bottom w:val="thinThickThinMediumGap" w:sz="18" w:space="0" w:color="auto"/>
        </w:pBdr>
        <w:rPr>
          <w:rFonts w:ascii="Verdana" w:hAnsi="Verdana"/>
        </w:rPr>
      </w:pPr>
    </w:p>
    <w:p w:rsidR="0068253E" w:rsidRPr="0068253E" w:rsidRDefault="0068253E" w:rsidP="00CE3B3B">
      <w:pPr>
        <w:spacing w:after="240"/>
        <w:rPr>
          <w:rFonts w:ascii="Verdana" w:hAnsi="Verdana" w:cs="Tahoma"/>
          <w:sz w:val="24"/>
          <w:szCs w:val="24"/>
        </w:rPr>
      </w:pPr>
    </w:p>
    <w:sectPr w:rsidR="0068253E" w:rsidRPr="0068253E" w:rsidSect="0068253E">
      <w:pgSz w:w="12240" w:h="15840" w:code="1"/>
      <w:pgMar w:top="144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24B" w:rsidRDefault="002E524B">
      <w:r>
        <w:separator/>
      </w:r>
    </w:p>
  </w:endnote>
  <w:endnote w:type="continuationSeparator" w:id="0">
    <w:p w:rsidR="002E524B" w:rsidRDefault="002E52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24B" w:rsidRDefault="002E524B">
      <w:r>
        <w:separator/>
      </w:r>
    </w:p>
  </w:footnote>
  <w:footnote w:type="continuationSeparator" w:id="0">
    <w:p w:rsidR="002E524B" w:rsidRDefault="002E52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abstractNum w:abstractNumId="0">
    <w:nsid w:val="040F631E"/>
    <w:multiLevelType w:val="hybridMultilevel"/>
    <w:tmpl w:val="8A2E99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9E125C"/>
    <w:multiLevelType w:val="hybridMultilevel"/>
    <w:tmpl w:val="FDFEB6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775409D"/>
    <w:multiLevelType w:val="hybridMultilevel"/>
    <w:tmpl w:val="9B0805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DD72CA7"/>
    <w:multiLevelType w:val="hybridMultilevel"/>
    <w:tmpl w:val="3EB642D8"/>
    <w:lvl w:ilvl="0" w:tplc="C56A3176">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E71796"/>
    <w:multiLevelType w:val="hybridMultilevel"/>
    <w:tmpl w:val="1FA2DC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ED35B3F"/>
    <w:multiLevelType w:val="hybridMultilevel"/>
    <w:tmpl w:val="A8CAFD3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0D851C8"/>
    <w:multiLevelType w:val="multilevel"/>
    <w:tmpl w:val="B576EE12"/>
    <w:lvl w:ilvl="0">
      <w:start w:val="1"/>
      <w:numFmt w:val="bullet"/>
      <w:lvlText w:val="□"/>
      <w:lvlJc w:val="left"/>
      <w:pPr>
        <w:tabs>
          <w:tab w:val="num" w:pos="792"/>
        </w:tabs>
        <w:ind w:left="792" w:hanging="648"/>
      </w:pPr>
      <w:rPr>
        <w:rFonts w:ascii="Courier New" w:hAnsi="Courier New" w:hint="default"/>
        <w:sz w:val="52"/>
        <w:szCs w:val="52"/>
      </w:rPr>
    </w:lvl>
    <w:lvl w:ilvl="1">
      <w:start w:val="1"/>
      <w:numFmt w:val="bullet"/>
      <w:lvlText w:val="o"/>
      <w:lvlJc w:val="left"/>
      <w:pPr>
        <w:tabs>
          <w:tab w:val="num" w:pos="1512"/>
        </w:tabs>
        <w:ind w:left="1512" w:hanging="360"/>
      </w:pPr>
      <w:rPr>
        <w:rFonts w:ascii="Courier New" w:hAnsi="Courier New" w:cs="Courier New" w:hint="default"/>
      </w:rPr>
    </w:lvl>
    <w:lvl w:ilvl="2">
      <w:start w:val="1"/>
      <w:numFmt w:val="bullet"/>
      <w:lvlText w:val=""/>
      <w:lvlJc w:val="left"/>
      <w:pPr>
        <w:tabs>
          <w:tab w:val="num" w:pos="2232"/>
        </w:tabs>
        <w:ind w:left="2232" w:hanging="360"/>
      </w:pPr>
      <w:rPr>
        <w:rFonts w:ascii="Wingdings" w:hAnsi="Wingdings" w:hint="default"/>
      </w:rPr>
    </w:lvl>
    <w:lvl w:ilvl="3">
      <w:start w:val="1"/>
      <w:numFmt w:val="bullet"/>
      <w:lvlText w:val=""/>
      <w:lvlJc w:val="left"/>
      <w:pPr>
        <w:tabs>
          <w:tab w:val="num" w:pos="2952"/>
        </w:tabs>
        <w:ind w:left="2952" w:hanging="360"/>
      </w:pPr>
      <w:rPr>
        <w:rFonts w:ascii="Symbol" w:hAnsi="Symbol" w:hint="default"/>
      </w:rPr>
    </w:lvl>
    <w:lvl w:ilvl="4">
      <w:start w:val="1"/>
      <w:numFmt w:val="bullet"/>
      <w:lvlText w:val="o"/>
      <w:lvlJc w:val="left"/>
      <w:pPr>
        <w:tabs>
          <w:tab w:val="num" w:pos="3672"/>
        </w:tabs>
        <w:ind w:left="3672" w:hanging="360"/>
      </w:pPr>
      <w:rPr>
        <w:rFonts w:ascii="Courier New" w:hAnsi="Courier New" w:cs="Courier New" w:hint="default"/>
      </w:rPr>
    </w:lvl>
    <w:lvl w:ilvl="5">
      <w:start w:val="1"/>
      <w:numFmt w:val="bullet"/>
      <w:lvlText w:val=""/>
      <w:lvlJc w:val="left"/>
      <w:pPr>
        <w:tabs>
          <w:tab w:val="num" w:pos="4392"/>
        </w:tabs>
        <w:ind w:left="4392" w:hanging="360"/>
      </w:pPr>
      <w:rPr>
        <w:rFonts w:ascii="Wingdings" w:hAnsi="Wingdings" w:hint="default"/>
      </w:rPr>
    </w:lvl>
    <w:lvl w:ilvl="6">
      <w:start w:val="1"/>
      <w:numFmt w:val="bullet"/>
      <w:lvlText w:val=""/>
      <w:lvlJc w:val="left"/>
      <w:pPr>
        <w:tabs>
          <w:tab w:val="num" w:pos="5112"/>
        </w:tabs>
        <w:ind w:left="5112" w:hanging="360"/>
      </w:pPr>
      <w:rPr>
        <w:rFonts w:ascii="Symbol" w:hAnsi="Symbol" w:hint="default"/>
      </w:rPr>
    </w:lvl>
    <w:lvl w:ilvl="7">
      <w:start w:val="1"/>
      <w:numFmt w:val="bullet"/>
      <w:lvlText w:val="o"/>
      <w:lvlJc w:val="left"/>
      <w:pPr>
        <w:tabs>
          <w:tab w:val="num" w:pos="5832"/>
        </w:tabs>
        <w:ind w:left="5832" w:hanging="360"/>
      </w:pPr>
      <w:rPr>
        <w:rFonts w:ascii="Courier New" w:hAnsi="Courier New" w:cs="Courier New" w:hint="default"/>
      </w:rPr>
    </w:lvl>
    <w:lvl w:ilvl="8">
      <w:start w:val="1"/>
      <w:numFmt w:val="bullet"/>
      <w:lvlText w:val=""/>
      <w:lvlJc w:val="left"/>
      <w:pPr>
        <w:tabs>
          <w:tab w:val="num" w:pos="6552"/>
        </w:tabs>
        <w:ind w:left="6552" w:hanging="360"/>
      </w:pPr>
      <w:rPr>
        <w:rFonts w:ascii="Wingdings" w:hAnsi="Wingdings" w:hint="default"/>
      </w:rPr>
    </w:lvl>
  </w:abstractNum>
  <w:abstractNum w:abstractNumId="7">
    <w:nsid w:val="11AB04CE"/>
    <w:multiLevelType w:val="multilevel"/>
    <w:tmpl w:val="FA14980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843120"/>
    <w:multiLevelType w:val="hybridMultilevel"/>
    <w:tmpl w:val="B4465F84"/>
    <w:lvl w:ilvl="0" w:tplc="04090005">
      <w:start w:val="1"/>
      <w:numFmt w:val="bullet"/>
      <w:lvlText w:val=""/>
      <w:lvlJc w:val="left"/>
      <w:pPr>
        <w:tabs>
          <w:tab w:val="num" w:pos="360"/>
        </w:tabs>
        <w:ind w:left="360" w:hanging="360"/>
      </w:pPr>
      <w:rPr>
        <w:rFonts w:ascii="Wingdings" w:hAnsi="Wingdings" w:hint="default"/>
        <w:sz w:val="52"/>
        <w:szCs w:val="52"/>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9">
    <w:nsid w:val="1F4A2186"/>
    <w:multiLevelType w:val="hybridMultilevel"/>
    <w:tmpl w:val="75C458A0"/>
    <w:lvl w:ilvl="0" w:tplc="04090001">
      <w:start w:val="1"/>
      <w:numFmt w:val="bullet"/>
      <w:lvlText w:val=""/>
      <w:lvlJc w:val="left"/>
      <w:pPr>
        <w:tabs>
          <w:tab w:val="num" w:pos="1512"/>
        </w:tabs>
        <w:ind w:left="1512" w:hanging="360"/>
      </w:pPr>
      <w:rPr>
        <w:rFonts w:ascii="Symbol" w:hAnsi="Symbol" w:hint="default"/>
      </w:rPr>
    </w:lvl>
    <w:lvl w:ilvl="1" w:tplc="04090003" w:tentative="1">
      <w:start w:val="1"/>
      <w:numFmt w:val="bullet"/>
      <w:lvlText w:val="o"/>
      <w:lvlJc w:val="left"/>
      <w:pPr>
        <w:tabs>
          <w:tab w:val="num" w:pos="2232"/>
        </w:tabs>
        <w:ind w:left="2232" w:hanging="360"/>
      </w:pPr>
      <w:rPr>
        <w:rFonts w:ascii="Courier New" w:hAnsi="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10">
    <w:nsid w:val="23F474AC"/>
    <w:multiLevelType w:val="hybridMultilevel"/>
    <w:tmpl w:val="7076E77A"/>
    <w:lvl w:ilvl="0" w:tplc="ADF28AAA">
      <w:start w:val="1"/>
      <w:numFmt w:val="bullet"/>
      <w:lvlText w:val="□"/>
      <w:lvlJc w:val="left"/>
      <w:pPr>
        <w:tabs>
          <w:tab w:val="num" w:pos="720"/>
        </w:tabs>
        <w:ind w:left="720" w:hanging="648"/>
      </w:pPr>
      <w:rPr>
        <w:rFonts w:ascii="Courier New" w:hAnsi="Courier New" w:hint="default"/>
        <w:sz w:val="52"/>
        <w:szCs w:val="5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5C5A07"/>
    <w:multiLevelType w:val="hybridMultilevel"/>
    <w:tmpl w:val="2752D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EC5AC1"/>
    <w:multiLevelType w:val="hybridMultilevel"/>
    <w:tmpl w:val="C4AA2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C138A0"/>
    <w:multiLevelType w:val="hybridMultilevel"/>
    <w:tmpl w:val="37D40CCE"/>
    <w:lvl w:ilvl="0" w:tplc="04090001">
      <w:start w:val="1"/>
      <w:numFmt w:val="bullet"/>
      <w:lvlText w:val=""/>
      <w:lvlJc w:val="left"/>
      <w:pPr>
        <w:tabs>
          <w:tab w:val="num" w:pos="504"/>
        </w:tabs>
        <w:ind w:left="504" w:hanging="360"/>
      </w:pPr>
      <w:rPr>
        <w:rFonts w:ascii="Symbol" w:hAnsi="Symbol" w:hint="default"/>
        <w:sz w:val="52"/>
        <w:szCs w:val="5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2AD14B6B"/>
    <w:multiLevelType w:val="multilevel"/>
    <w:tmpl w:val="37D40CCE"/>
    <w:lvl w:ilvl="0">
      <w:start w:val="1"/>
      <w:numFmt w:val="bullet"/>
      <w:lvlText w:val=""/>
      <w:lvlJc w:val="left"/>
      <w:pPr>
        <w:tabs>
          <w:tab w:val="num" w:pos="504"/>
        </w:tabs>
        <w:ind w:left="504" w:hanging="360"/>
      </w:pPr>
      <w:rPr>
        <w:rFonts w:ascii="Symbol" w:hAnsi="Symbol" w:hint="default"/>
        <w:sz w:val="52"/>
        <w:szCs w:val="52"/>
      </w:rPr>
    </w:lvl>
    <w:lvl w:ilvl="1">
      <w:start w:val="1"/>
      <w:numFmt w:val="bullet"/>
      <w:lvlText w:val="o"/>
      <w:lvlJc w:val="left"/>
      <w:pPr>
        <w:tabs>
          <w:tab w:val="num" w:pos="1512"/>
        </w:tabs>
        <w:ind w:left="1512" w:hanging="360"/>
      </w:pPr>
      <w:rPr>
        <w:rFonts w:ascii="Courier New" w:hAnsi="Courier New" w:cs="Courier New" w:hint="default"/>
      </w:rPr>
    </w:lvl>
    <w:lvl w:ilvl="2">
      <w:start w:val="1"/>
      <w:numFmt w:val="bullet"/>
      <w:lvlText w:val=""/>
      <w:lvlJc w:val="left"/>
      <w:pPr>
        <w:tabs>
          <w:tab w:val="num" w:pos="2232"/>
        </w:tabs>
        <w:ind w:left="2232" w:hanging="360"/>
      </w:pPr>
      <w:rPr>
        <w:rFonts w:ascii="Wingdings" w:hAnsi="Wingdings" w:hint="default"/>
      </w:rPr>
    </w:lvl>
    <w:lvl w:ilvl="3">
      <w:start w:val="1"/>
      <w:numFmt w:val="bullet"/>
      <w:lvlText w:val=""/>
      <w:lvlJc w:val="left"/>
      <w:pPr>
        <w:tabs>
          <w:tab w:val="num" w:pos="2952"/>
        </w:tabs>
        <w:ind w:left="2952" w:hanging="360"/>
      </w:pPr>
      <w:rPr>
        <w:rFonts w:ascii="Symbol" w:hAnsi="Symbol" w:hint="default"/>
      </w:rPr>
    </w:lvl>
    <w:lvl w:ilvl="4">
      <w:start w:val="1"/>
      <w:numFmt w:val="bullet"/>
      <w:lvlText w:val="o"/>
      <w:lvlJc w:val="left"/>
      <w:pPr>
        <w:tabs>
          <w:tab w:val="num" w:pos="3672"/>
        </w:tabs>
        <w:ind w:left="3672" w:hanging="360"/>
      </w:pPr>
      <w:rPr>
        <w:rFonts w:ascii="Courier New" w:hAnsi="Courier New" w:cs="Courier New" w:hint="default"/>
      </w:rPr>
    </w:lvl>
    <w:lvl w:ilvl="5">
      <w:start w:val="1"/>
      <w:numFmt w:val="bullet"/>
      <w:lvlText w:val=""/>
      <w:lvlJc w:val="left"/>
      <w:pPr>
        <w:tabs>
          <w:tab w:val="num" w:pos="4392"/>
        </w:tabs>
        <w:ind w:left="4392" w:hanging="360"/>
      </w:pPr>
      <w:rPr>
        <w:rFonts w:ascii="Wingdings" w:hAnsi="Wingdings" w:hint="default"/>
      </w:rPr>
    </w:lvl>
    <w:lvl w:ilvl="6">
      <w:start w:val="1"/>
      <w:numFmt w:val="bullet"/>
      <w:lvlText w:val=""/>
      <w:lvlJc w:val="left"/>
      <w:pPr>
        <w:tabs>
          <w:tab w:val="num" w:pos="5112"/>
        </w:tabs>
        <w:ind w:left="5112" w:hanging="360"/>
      </w:pPr>
      <w:rPr>
        <w:rFonts w:ascii="Symbol" w:hAnsi="Symbol" w:hint="default"/>
      </w:rPr>
    </w:lvl>
    <w:lvl w:ilvl="7">
      <w:start w:val="1"/>
      <w:numFmt w:val="bullet"/>
      <w:lvlText w:val="o"/>
      <w:lvlJc w:val="left"/>
      <w:pPr>
        <w:tabs>
          <w:tab w:val="num" w:pos="5832"/>
        </w:tabs>
        <w:ind w:left="5832" w:hanging="360"/>
      </w:pPr>
      <w:rPr>
        <w:rFonts w:ascii="Courier New" w:hAnsi="Courier New" w:cs="Courier New" w:hint="default"/>
      </w:rPr>
    </w:lvl>
    <w:lvl w:ilvl="8">
      <w:start w:val="1"/>
      <w:numFmt w:val="bullet"/>
      <w:lvlText w:val=""/>
      <w:lvlJc w:val="left"/>
      <w:pPr>
        <w:tabs>
          <w:tab w:val="num" w:pos="6552"/>
        </w:tabs>
        <w:ind w:left="6552" w:hanging="360"/>
      </w:pPr>
      <w:rPr>
        <w:rFonts w:ascii="Wingdings" w:hAnsi="Wingdings" w:hint="default"/>
      </w:rPr>
    </w:lvl>
  </w:abstractNum>
  <w:abstractNum w:abstractNumId="15">
    <w:nsid w:val="2C015840"/>
    <w:multiLevelType w:val="hybridMultilevel"/>
    <w:tmpl w:val="95D0E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761521"/>
    <w:multiLevelType w:val="hybridMultilevel"/>
    <w:tmpl w:val="B576EE12"/>
    <w:lvl w:ilvl="0" w:tplc="ADF28AAA">
      <w:start w:val="1"/>
      <w:numFmt w:val="bullet"/>
      <w:lvlText w:val="□"/>
      <w:lvlJc w:val="left"/>
      <w:pPr>
        <w:tabs>
          <w:tab w:val="num" w:pos="792"/>
        </w:tabs>
        <w:ind w:left="792" w:hanging="648"/>
      </w:pPr>
      <w:rPr>
        <w:rFonts w:ascii="Courier New" w:hAnsi="Courier New" w:hint="default"/>
        <w:sz w:val="52"/>
        <w:szCs w:val="5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7">
    <w:nsid w:val="38223128"/>
    <w:multiLevelType w:val="hybridMultilevel"/>
    <w:tmpl w:val="188E5F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DEB13B1"/>
    <w:multiLevelType w:val="hybridMultilevel"/>
    <w:tmpl w:val="5734EC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8634C0B"/>
    <w:multiLevelType w:val="hybridMultilevel"/>
    <w:tmpl w:val="138A1B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2A26A23"/>
    <w:multiLevelType w:val="hybridMultilevel"/>
    <w:tmpl w:val="3B9E7F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5FD1E73"/>
    <w:multiLevelType w:val="hybridMultilevel"/>
    <w:tmpl w:val="CF129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4B324E"/>
    <w:multiLevelType w:val="hybridMultilevel"/>
    <w:tmpl w:val="4518FE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AB81CBA"/>
    <w:multiLevelType w:val="hybridMultilevel"/>
    <w:tmpl w:val="895271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DF665E6"/>
    <w:multiLevelType w:val="hybridMultilevel"/>
    <w:tmpl w:val="F268463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A6A350D"/>
    <w:multiLevelType w:val="multilevel"/>
    <w:tmpl w:val="4518FE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B445455"/>
    <w:multiLevelType w:val="hybridMultilevel"/>
    <w:tmpl w:val="EB106B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6BD23677"/>
    <w:multiLevelType w:val="hybridMultilevel"/>
    <w:tmpl w:val="63449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D0C3540"/>
    <w:multiLevelType w:val="multilevel"/>
    <w:tmpl w:val="5FC0D474"/>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6"/>
  </w:num>
  <w:num w:numId="3">
    <w:abstractNumId w:val="17"/>
  </w:num>
  <w:num w:numId="4">
    <w:abstractNumId w:val="5"/>
  </w:num>
  <w:num w:numId="5">
    <w:abstractNumId w:val="4"/>
  </w:num>
  <w:num w:numId="6">
    <w:abstractNumId w:val="2"/>
  </w:num>
  <w:num w:numId="7">
    <w:abstractNumId w:val="24"/>
  </w:num>
  <w:num w:numId="8">
    <w:abstractNumId w:val="19"/>
  </w:num>
  <w:num w:numId="9">
    <w:abstractNumId w:val="9"/>
  </w:num>
  <w:num w:numId="10">
    <w:abstractNumId w:val="18"/>
  </w:num>
  <w:num w:numId="11">
    <w:abstractNumId w:val="11"/>
  </w:num>
  <w:num w:numId="12">
    <w:abstractNumId w:val="15"/>
  </w:num>
  <w:num w:numId="13">
    <w:abstractNumId w:val="10"/>
  </w:num>
  <w:num w:numId="14">
    <w:abstractNumId w:val="16"/>
  </w:num>
  <w:num w:numId="15">
    <w:abstractNumId w:val="6"/>
  </w:num>
  <w:num w:numId="16">
    <w:abstractNumId w:val="13"/>
  </w:num>
  <w:num w:numId="17">
    <w:abstractNumId w:val="14"/>
  </w:num>
  <w:num w:numId="18">
    <w:abstractNumId w:val="8"/>
  </w:num>
  <w:num w:numId="19">
    <w:abstractNumId w:val="22"/>
  </w:num>
  <w:num w:numId="20">
    <w:abstractNumId w:val="25"/>
  </w:num>
  <w:num w:numId="21">
    <w:abstractNumId w:val="27"/>
  </w:num>
  <w:num w:numId="22">
    <w:abstractNumId w:val="3"/>
  </w:num>
  <w:num w:numId="23">
    <w:abstractNumId w:val="28"/>
  </w:num>
  <w:num w:numId="24">
    <w:abstractNumId w:val="20"/>
  </w:num>
  <w:num w:numId="25">
    <w:abstractNumId w:val="0"/>
  </w:num>
  <w:num w:numId="26">
    <w:abstractNumId w:val="12"/>
  </w:num>
  <w:num w:numId="27">
    <w:abstractNumId w:val="21"/>
  </w:num>
  <w:num w:numId="28">
    <w:abstractNumId w:val="7"/>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ctiveWritingStyle w:appName="MSWord" w:lang="en-US" w:vendorID="64" w:dllVersion="131077" w:nlCheck="1" w:checkStyle="1"/>
  <w:activeWritingStyle w:appName="MSWord" w:lang="en-US" w:vendorID="64" w:dllVersion="131078" w:nlCheck="1" w:checkStyle="1"/>
  <w:proofState w:spelling="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4B7E25"/>
    <w:rsid w:val="00000E82"/>
    <w:rsid w:val="00001268"/>
    <w:rsid w:val="00002839"/>
    <w:rsid w:val="00003539"/>
    <w:rsid w:val="000049BF"/>
    <w:rsid w:val="0000550C"/>
    <w:rsid w:val="000064DD"/>
    <w:rsid w:val="00006C27"/>
    <w:rsid w:val="00007464"/>
    <w:rsid w:val="000075DF"/>
    <w:rsid w:val="00012F12"/>
    <w:rsid w:val="00013802"/>
    <w:rsid w:val="00013CE8"/>
    <w:rsid w:val="000147AD"/>
    <w:rsid w:val="00015BD4"/>
    <w:rsid w:val="00017BC4"/>
    <w:rsid w:val="00017FFA"/>
    <w:rsid w:val="00020204"/>
    <w:rsid w:val="00020E6E"/>
    <w:rsid w:val="00023A4B"/>
    <w:rsid w:val="00023A56"/>
    <w:rsid w:val="00026550"/>
    <w:rsid w:val="00026B79"/>
    <w:rsid w:val="00026DC1"/>
    <w:rsid w:val="00031738"/>
    <w:rsid w:val="000328E6"/>
    <w:rsid w:val="000329D6"/>
    <w:rsid w:val="00034DB7"/>
    <w:rsid w:val="00035C2E"/>
    <w:rsid w:val="00037E69"/>
    <w:rsid w:val="00041C95"/>
    <w:rsid w:val="00044092"/>
    <w:rsid w:val="00045E82"/>
    <w:rsid w:val="00046E49"/>
    <w:rsid w:val="00054ED4"/>
    <w:rsid w:val="000604B2"/>
    <w:rsid w:val="00061373"/>
    <w:rsid w:val="00062315"/>
    <w:rsid w:val="00062B91"/>
    <w:rsid w:val="00062F6A"/>
    <w:rsid w:val="000650DE"/>
    <w:rsid w:val="000664DB"/>
    <w:rsid w:val="00071DDC"/>
    <w:rsid w:val="00072AD8"/>
    <w:rsid w:val="000736D3"/>
    <w:rsid w:val="00075282"/>
    <w:rsid w:val="00075752"/>
    <w:rsid w:val="00076395"/>
    <w:rsid w:val="00076F3D"/>
    <w:rsid w:val="00085D5B"/>
    <w:rsid w:val="00085EFE"/>
    <w:rsid w:val="00086764"/>
    <w:rsid w:val="00086DB8"/>
    <w:rsid w:val="00091753"/>
    <w:rsid w:val="00092BDC"/>
    <w:rsid w:val="00094B83"/>
    <w:rsid w:val="0009668C"/>
    <w:rsid w:val="00096842"/>
    <w:rsid w:val="000A0CF7"/>
    <w:rsid w:val="000A10F5"/>
    <w:rsid w:val="000A1F75"/>
    <w:rsid w:val="000A70AD"/>
    <w:rsid w:val="000B1048"/>
    <w:rsid w:val="000B1E50"/>
    <w:rsid w:val="000B366F"/>
    <w:rsid w:val="000B3C9C"/>
    <w:rsid w:val="000B4072"/>
    <w:rsid w:val="000C0323"/>
    <w:rsid w:val="000C2F94"/>
    <w:rsid w:val="000D08CC"/>
    <w:rsid w:val="000D411B"/>
    <w:rsid w:val="000D621E"/>
    <w:rsid w:val="000D75B9"/>
    <w:rsid w:val="000E3204"/>
    <w:rsid w:val="000E4C64"/>
    <w:rsid w:val="000E7771"/>
    <w:rsid w:val="000F139E"/>
    <w:rsid w:val="000F1A23"/>
    <w:rsid w:val="000F651C"/>
    <w:rsid w:val="000F72F3"/>
    <w:rsid w:val="00100D34"/>
    <w:rsid w:val="001010CC"/>
    <w:rsid w:val="00104786"/>
    <w:rsid w:val="00104D20"/>
    <w:rsid w:val="00105FD6"/>
    <w:rsid w:val="0010774B"/>
    <w:rsid w:val="00110623"/>
    <w:rsid w:val="001118B6"/>
    <w:rsid w:val="00114D10"/>
    <w:rsid w:val="00117653"/>
    <w:rsid w:val="00117ABE"/>
    <w:rsid w:val="00120BA2"/>
    <w:rsid w:val="001225E5"/>
    <w:rsid w:val="001238CE"/>
    <w:rsid w:val="001240B0"/>
    <w:rsid w:val="00124621"/>
    <w:rsid w:val="00124938"/>
    <w:rsid w:val="001317E8"/>
    <w:rsid w:val="001327AE"/>
    <w:rsid w:val="0013616A"/>
    <w:rsid w:val="00136FD3"/>
    <w:rsid w:val="00142F99"/>
    <w:rsid w:val="00144487"/>
    <w:rsid w:val="001449B5"/>
    <w:rsid w:val="001457E1"/>
    <w:rsid w:val="00146703"/>
    <w:rsid w:val="001472CE"/>
    <w:rsid w:val="00151E38"/>
    <w:rsid w:val="00154863"/>
    <w:rsid w:val="00154BF1"/>
    <w:rsid w:val="0015539E"/>
    <w:rsid w:val="00156824"/>
    <w:rsid w:val="00160235"/>
    <w:rsid w:val="00166AC2"/>
    <w:rsid w:val="00166E2A"/>
    <w:rsid w:val="00166F92"/>
    <w:rsid w:val="00167388"/>
    <w:rsid w:val="001704F3"/>
    <w:rsid w:val="00172759"/>
    <w:rsid w:val="00173480"/>
    <w:rsid w:val="001740A4"/>
    <w:rsid w:val="001745FE"/>
    <w:rsid w:val="00175F2F"/>
    <w:rsid w:val="00176C3E"/>
    <w:rsid w:val="00180226"/>
    <w:rsid w:val="001807DE"/>
    <w:rsid w:val="001813EA"/>
    <w:rsid w:val="001814B0"/>
    <w:rsid w:val="00181A51"/>
    <w:rsid w:val="00183050"/>
    <w:rsid w:val="00185352"/>
    <w:rsid w:val="00186399"/>
    <w:rsid w:val="00187830"/>
    <w:rsid w:val="00192F29"/>
    <w:rsid w:val="001939C5"/>
    <w:rsid w:val="001960EA"/>
    <w:rsid w:val="001A02A7"/>
    <w:rsid w:val="001A3993"/>
    <w:rsid w:val="001A4508"/>
    <w:rsid w:val="001A4794"/>
    <w:rsid w:val="001A7055"/>
    <w:rsid w:val="001B0341"/>
    <w:rsid w:val="001B0707"/>
    <w:rsid w:val="001B5128"/>
    <w:rsid w:val="001B7DB5"/>
    <w:rsid w:val="001C028F"/>
    <w:rsid w:val="001C0653"/>
    <w:rsid w:val="001C1BD0"/>
    <w:rsid w:val="001C1E3F"/>
    <w:rsid w:val="001C3AD5"/>
    <w:rsid w:val="001C45D7"/>
    <w:rsid w:val="001C769C"/>
    <w:rsid w:val="001C7E13"/>
    <w:rsid w:val="001D3A3C"/>
    <w:rsid w:val="001D5CD2"/>
    <w:rsid w:val="001D5F4B"/>
    <w:rsid w:val="001E12CB"/>
    <w:rsid w:val="001E1641"/>
    <w:rsid w:val="001E2BB2"/>
    <w:rsid w:val="001E5C6C"/>
    <w:rsid w:val="001E5CC7"/>
    <w:rsid w:val="001F2B4D"/>
    <w:rsid w:val="001F4A9D"/>
    <w:rsid w:val="001F7609"/>
    <w:rsid w:val="001F776A"/>
    <w:rsid w:val="001F778A"/>
    <w:rsid w:val="00201838"/>
    <w:rsid w:val="00205F30"/>
    <w:rsid w:val="002067D5"/>
    <w:rsid w:val="00206B09"/>
    <w:rsid w:val="00207AC6"/>
    <w:rsid w:val="002109C7"/>
    <w:rsid w:val="002124B8"/>
    <w:rsid w:val="00213E3B"/>
    <w:rsid w:val="00215476"/>
    <w:rsid w:val="00215AA9"/>
    <w:rsid w:val="002168A1"/>
    <w:rsid w:val="00221528"/>
    <w:rsid w:val="00223097"/>
    <w:rsid w:val="002242BB"/>
    <w:rsid w:val="0022609A"/>
    <w:rsid w:val="002267E5"/>
    <w:rsid w:val="00233B4A"/>
    <w:rsid w:val="00235AA7"/>
    <w:rsid w:val="00236DFF"/>
    <w:rsid w:val="00237975"/>
    <w:rsid w:val="00237D16"/>
    <w:rsid w:val="00240461"/>
    <w:rsid w:val="00241B70"/>
    <w:rsid w:val="002507EA"/>
    <w:rsid w:val="00255334"/>
    <w:rsid w:val="00257CAF"/>
    <w:rsid w:val="00257ED0"/>
    <w:rsid w:val="00261FED"/>
    <w:rsid w:val="00263D62"/>
    <w:rsid w:val="00264006"/>
    <w:rsid w:val="0026609B"/>
    <w:rsid w:val="00266599"/>
    <w:rsid w:val="0026762C"/>
    <w:rsid w:val="00267B4F"/>
    <w:rsid w:val="00267FE6"/>
    <w:rsid w:val="00270569"/>
    <w:rsid w:val="002705DA"/>
    <w:rsid w:val="00270A27"/>
    <w:rsid w:val="0027204D"/>
    <w:rsid w:val="00272079"/>
    <w:rsid w:val="00272AE3"/>
    <w:rsid w:val="00277C7B"/>
    <w:rsid w:val="00280C10"/>
    <w:rsid w:val="0028389C"/>
    <w:rsid w:val="002904AC"/>
    <w:rsid w:val="00290EDC"/>
    <w:rsid w:val="002914AD"/>
    <w:rsid w:val="002920E7"/>
    <w:rsid w:val="00292B20"/>
    <w:rsid w:val="00294BAC"/>
    <w:rsid w:val="002954A1"/>
    <w:rsid w:val="00295F3A"/>
    <w:rsid w:val="0029688C"/>
    <w:rsid w:val="00297BC7"/>
    <w:rsid w:val="002A0D30"/>
    <w:rsid w:val="002A0F00"/>
    <w:rsid w:val="002A16CE"/>
    <w:rsid w:val="002A3801"/>
    <w:rsid w:val="002A4F58"/>
    <w:rsid w:val="002B159B"/>
    <w:rsid w:val="002B2651"/>
    <w:rsid w:val="002B4151"/>
    <w:rsid w:val="002B669D"/>
    <w:rsid w:val="002C2C2E"/>
    <w:rsid w:val="002C3576"/>
    <w:rsid w:val="002C368E"/>
    <w:rsid w:val="002C4012"/>
    <w:rsid w:val="002C759C"/>
    <w:rsid w:val="002D0766"/>
    <w:rsid w:val="002D3653"/>
    <w:rsid w:val="002D5C34"/>
    <w:rsid w:val="002E329C"/>
    <w:rsid w:val="002E33C5"/>
    <w:rsid w:val="002E524B"/>
    <w:rsid w:val="002F4A7B"/>
    <w:rsid w:val="002F6E5C"/>
    <w:rsid w:val="0030257C"/>
    <w:rsid w:val="00304732"/>
    <w:rsid w:val="00306C51"/>
    <w:rsid w:val="0030737F"/>
    <w:rsid w:val="00307E01"/>
    <w:rsid w:val="003106ED"/>
    <w:rsid w:val="0031279D"/>
    <w:rsid w:val="00312F0B"/>
    <w:rsid w:val="0031412B"/>
    <w:rsid w:val="00315095"/>
    <w:rsid w:val="00315339"/>
    <w:rsid w:val="00316549"/>
    <w:rsid w:val="0032043B"/>
    <w:rsid w:val="00325009"/>
    <w:rsid w:val="0032553D"/>
    <w:rsid w:val="00327AA6"/>
    <w:rsid w:val="00327CD9"/>
    <w:rsid w:val="00330400"/>
    <w:rsid w:val="0033209D"/>
    <w:rsid w:val="00333272"/>
    <w:rsid w:val="00333ED3"/>
    <w:rsid w:val="00336165"/>
    <w:rsid w:val="00336741"/>
    <w:rsid w:val="00336BC8"/>
    <w:rsid w:val="00340708"/>
    <w:rsid w:val="00345DC4"/>
    <w:rsid w:val="003467B0"/>
    <w:rsid w:val="003469F4"/>
    <w:rsid w:val="0036072B"/>
    <w:rsid w:val="00366A15"/>
    <w:rsid w:val="00366BD7"/>
    <w:rsid w:val="00370D25"/>
    <w:rsid w:val="003711A7"/>
    <w:rsid w:val="0037543D"/>
    <w:rsid w:val="0037678B"/>
    <w:rsid w:val="0038398C"/>
    <w:rsid w:val="003864CA"/>
    <w:rsid w:val="00390AD0"/>
    <w:rsid w:val="00393B35"/>
    <w:rsid w:val="00393EEA"/>
    <w:rsid w:val="00394E66"/>
    <w:rsid w:val="00395763"/>
    <w:rsid w:val="003973C0"/>
    <w:rsid w:val="003A0890"/>
    <w:rsid w:val="003A416A"/>
    <w:rsid w:val="003A46E1"/>
    <w:rsid w:val="003A565B"/>
    <w:rsid w:val="003A5814"/>
    <w:rsid w:val="003B1985"/>
    <w:rsid w:val="003B2DEB"/>
    <w:rsid w:val="003B3D29"/>
    <w:rsid w:val="003B5518"/>
    <w:rsid w:val="003B7417"/>
    <w:rsid w:val="003C2858"/>
    <w:rsid w:val="003C459C"/>
    <w:rsid w:val="003C4A88"/>
    <w:rsid w:val="003C4B64"/>
    <w:rsid w:val="003C6B85"/>
    <w:rsid w:val="003C7029"/>
    <w:rsid w:val="003D4782"/>
    <w:rsid w:val="003D5A25"/>
    <w:rsid w:val="003D7CF9"/>
    <w:rsid w:val="003E0544"/>
    <w:rsid w:val="003E20E5"/>
    <w:rsid w:val="003E31B6"/>
    <w:rsid w:val="003E6AF4"/>
    <w:rsid w:val="003F0AD8"/>
    <w:rsid w:val="003F1BB8"/>
    <w:rsid w:val="003F2175"/>
    <w:rsid w:val="003F623F"/>
    <w:rsid w:val="00400146"/>
    <w:rsid w:val="00400793"/>
    <w:rsid w:val="00400964"/>
    <w:rsid w:val="004009BC"/>
    <w:rsid w:val="0040220B"/>
    <w:rsid w:val="0040538E"/>
    <w:rsid w:val="0040765B"/>
    <w:rsid w:val="00412C62"/>
    <w:rsid w:val="00414441"/>
    <w:rsid w:val="00415293"/>
    <w:rsid w:val="004165A7"/>
    <w:rsid w:val="00416851"/>
    <w:rsid w:val="00416C6A"/>
    <w:rsid w:val="0042061F"/>
    <w:rsid w:val="0042115C"/>
    <w:rsid w:val="00422F39"/>
    <w:rsid w:val="00424061"/>
    <w:rsid w:val="00424276"/>
    <w:rsid w:val="00426D2F"/>
    <w:rsid w:val="00427469"/>
    <w:rsid w:val="00430AF1"/>
    <w:rsid w:val="00430C38"/>
    <w:rsid w:val="0043112B"/>
    <w:rsid w:val="00431CCC"/>
    <w:rsid w:val="0043518D"/>
    <w:rsid w:val="00436183"/>
    <w:rsid w:val="0044056C"/>
    <w:rsid w:val="00442D9B"/>
    <w:rsid w:val="00447504"/>
    <w:rsid w:val="004477AA"/>
    <w:rsid w:val="004502D2"/>
    <w:rsid w:val="00450AE8"/>
    <w:rsid w:val="00453BBC"/>
    <w:rsid w:val="00455A3C"/>
    <w:rsid w:val="00456C76"/>
    <w:rsid w:val="0046314C"/>
    <w:rsid w:val="004652C7"/>
    <w:rsid w:val="00465A93"/>
    <w:rsid w:val="00466170"/>
    <w:rsid w:val="004665D0"/>
    <w:rsid w:val="00467A26"/>
    <w:rsid w:val="00472569"/>
    <w:rsid w:val="00475FA4"/>
    <w:rsid w:val="004767EF"/>
    <w:rsid w:val="004812A7"/>
    <w:rsid w:val="00490D25"/>
    <w:rsid w:val="004A1774"/>
    <w:rsid w:val="004A1F9A"/>
    <w:rsid w:val="004A4C49"/>
    <w:rsid w:val="004A6A44"/>
    <w:rsid w:val="004A7F2A"/>
    <w:rsid w:val="004B16E5"/>
    <w:rsid w:val="004B1C9F"/>
    <w:rsid w:val="004B2B59"/>
    <w:rsid w:val="004B7DF2"/>
    <w:rsid w:val="004B7E25"/>
    <w:rsid w:val="004C21CE"/>
    <w:rsid w:val="004C47EE"/>
    <w:rsid w:val="004C6A79"/>
    <w:rsid w:val="004C7165"/>
    <w:rsid w:val="004D02F3"/>
    <w:rsid w:val="004D2728"/>
    <w:rsid w:val="004D41C2"/>
    <w:rsid w:val="004D4602"/>
    <w:rsid w:val="004D5364"/>
    <w:rsid w:val="004D5405"/>
    <w:rsid w:val="004D6004"/>
    <w:rsid w:val="004D7806"/>
    <w:rsid w:val="004E1406"/>
    <w:rsid w:val="004E3253"/>
    <w:rsid w:val="004E34A5"/>
    <w:rsid w:val="004E4259"/>
    <w:rsid w:val="004E451C"/>
    <w:rsid w:val="004E6229"/>
    <w:rsid w:val="004F28C7"/>
    <w:rsid w:val="004F4F34"/>
    <w:rsid w:val="004F5948"/>
    <w:rsid w:val="004F74FE"/>
    <w:rsid w:val="00501CE0"/>
    <w:rsid w:val="00501E75"/>
    <w:rsid w:val="00502599"/>
    <w:rsid w:val="00503E8A"/>
    <w:rsid w:val="0050414F"/>
    <w:rsid w:val="00505410"/>
    <w:rsid w:val="005067C6"/>
    <w:rsid w:val="00507537"/>
    <w:rsid w:val="005105B2"/>
    <w:rsid w:val="0051105F"/>
    <w:rsid w:val="00511462"/>
    <w:rsid w:val="005146F1"/>
    <w:rsid w:val="00516335"/>
    <w:rsid w:val="005163BB"/>
    <w:rsid w:val="00516490"/>
    <w:rsid w:val="00520C8C"/>
    <w:rsid w:val="00524420"/>
    <w:rsid w:val="00524F63"/>
    <w:rsid w:val="005307FA"/>
    <w:rsid w:val="00531819"/>
    <w:rsid w:val="00531E24"/>
    <w:rsid w:val="00532D5D"/>
    <w:rsid w:val="0053504A"/>
    <w:rsid w:val="005359D3"/>
    <w:rsid w:val="00536AF5"/>
    <w:rsid w:val="00536F6B"/>
    <w:rsid w:val="005371E4"/>
    <w:rsid w:val="00537CBA"/>
    <w:rsid w:val="005400CE"/>
    <w:rsid w:val="00540998"/>
    <w:rsid w:val="00541E06"/>
    <w:rsid w:val="00544A51"/>
    <w:rsid w:val="00545559"/>
    <w:rsid w:val="005508AE"/>
    <w:rsid w:val="00553B80"/>
    <w:rsid w:val="00563793"/>
    <w:rsid w:val="0056408D"/>
    <w:rsid w:val="00565D46"/>
    <w:rsid w:val="0056765D"/>
    <w:rsid w:val="0057011B"/>
    <w:rsid w:val="0057200B"/>
    <w:rsid w:val="005725AD"/>
    <w:rsid w:val="00572743"/>
    <w:rsid w:val="00572FD9"/>
    <w:rsid w:val="00573909"/>
    <w:rsid w:val="00575C98"/>
    <w:rsid w:val="005766EA"/>
    <w:rsid w:val="00580417"/>
    <w:rsid w:val="00581BBF"/>
    <w:rsid w:val="00584051"/>
    <w:rsid w:val="005863C1"/>
    <w:rsid w:val="00586964"/>
    <w:rsid w:val="00592592"/>
    <w:rsid w:val="00596FB8"/>
    <w:rsid w:val="0059780E"/>
    <w:rsid w:val="005A4376"/>
    <w:rsid w:val="005A4698"/>
    <w:rsid w:val="005A49E8"/>
    <w:rsid w:val="005A5E04"/>
    <w:rsid w:val="005B01FF"/>
    <w:rsid w:val="005B03F8"/>
    <w:rsid w:val="005C1CAC"/>
    <w:rsid w:val="005C6214"/>
    <w:rsid w:val="005C720A"/>
    <w:rsid w:val="005D2B0D"/>
    <w:rsid w:val="005D2C2A"/>
    <w:rsid w:val="005D4660"/>
    <w:rsid w:val="005D6C6B"/>
    <w:rsid w:val="005D796E"/>
    <w:rsid w:val="005E078A"/>
    <w:rsid w:val="005E0807"/>
    <w:rsid w:val="005F081C"/>
    <w:rsid w:val="005F12FD"/>
    <w:rsid w:val="005F518D"/>
    <w:rsid w:val="005F7E59"/>
    <w:rsid w:val="00600C77"/>
    <w:rsid w:val="006013A2"/>
    <w:rsid w:val="006019E1"/>
    <w:rsid w:val="00602156"/>
    <w:rsid w:val="00605CD4"/>
    <w:rsid w:val="00610011"/>
    <w:rsid w:val="00611362"/>
    <w:rsid w:val="00612947"/>
    <w:rsid w:val="0061364B"/>
    <w:rsid w:val="00614703"/>
    <w:rsid w:val="006149C8"/>
    <w:rsid w:val="0061594B"/>
    <w:rsid w:val="00620708"/>
    <w:rsid w:val="00621EB6"/>
    <w:rsid w:val="00625C4E"/>
    <w:rsid w:val="0062654B"/>
    <w:rsid w:val="006274F4"/>
    <w:rsid w:val="00630D76"/>
    <w:rsid w:val="00632BBD"/>
    <w:rsid w:val="00633892"/>
    <w:rsid w:val="0063406A"/>
    <w:rsid w:val="00634B13"/>
    <w:rsid w:val="006351CE"/>
    <w:rsid w:val="00635ACC"/>
    <w:rsid w:val="00636656"/>
    <w:rsid w:val="00636756"/>
    <w:rsid w:val="00640356"/>
    <w:rsid w:val="00645969"/>
    <w:rsid w:val="006467DC"/>
    <w:rsid w:val="006502AC"/>
    <w:rsid w:val="0065230E"/>
    <w:rsid w:val="00654DEC"/>
    <w:rsid w:val="00660C81"/>
    <w:rsid w:val="00663F78"/>
    <w:rsid w:val="00665D3C"/>
    <w:rsid w:val="00666435"/>
    <w:rsid w:val="00667796"/>
    <w:rsid w:val="00671056"/>
    <w:rsid w:val="00673A37"/>
    <w:rsid w:val="00675C8C"/>
    <w:rsid w:val="00676332"/>
    <w:rsid w:val="0067775D"/>
    <w:rsid w:val="0068253E"/>
    <w:rsid w:val="00682DF0"/>
    <w:rsid w:val="0068345F"/>
    <w:rsid w:val="006852D3"/>
    <w:rsid w:val="00686831"/>
    <w:rsid w:val="00690B45"/>
    <w:rsid w:val="00692E60"/>
    <w:rsid w:val="00697E1D"/>
    <w:rsid w:val="006A1E38"/>
    <w:rsid w:val="006A2D2F"/>
    <w:rsid w:val="006A4CEB"/>
    <w:rsid w:val="006A7B54"/>
    <w:rsid w:val="006A7C05"/>
    <w:rsid w:val="006A7C2E"/>
    <w:rsid w:val="006B2151"/>
    <w:rsid w:val="006B32D8"/>
    <w:rsid w:val="006B34BE"/>
    <w:rsid w:val="006B42BE"/>
    <w:rsid w:val="006B43C7"/>
    <w:rsid w:val="006B4FE2"/>
    <w:rsid w:val="006B4FF5"/>
    <w:rsid w:val="006C133C"/>
    <w:rsid w:val="006C215C"/>
    <w:rsid w:val="006C2E15"/>
    <w:rsid w:val="006C41F3"/>
    <w:rsid w:val="006C6D0B"/>
    <w:rsid w:val="006D32B1"/>
    <w:rsid w:val="006D35C1"/>
    <w:rsid w:val="006D4223"/>
    <w:rsid w:val="006D43F8"/>
    <w:rsid w:val="006D5EA4"/>
    <w:rsid w:val="006D62A4"/>
    <w:rsid w:val="006D66E5"/>
    <w:rsid w:val="006E128F"/>
    <w:rsid w:val="006E36C9"/>
    <w:rsid w:val="006E3A85"/>
    <w:rsid w:val="006E4182"/>
    <w:rsid w:val="006E4E49"/>
    <w:rsid w:val="006E5591"/>
    <w:rsid w:val="006E5612"/>
    <w:rsid w:val="006E597E"/>
    <w:rsid w:val="006F1730"/>
    <w:rsid w:val="006F2FA3"/>
    <w:rsid w:val="0070391A"/>
    <w:rsid w:val="00704ED6"/>
    <w:rsid w:val="007060D8"/>
    <w:rsid w:val="00710516"/>
    <w:rsid w:val="00711AD9"/>
    <w:rsid w:val="00712D5C"/>
    <w:rsid w:val="00717288"/>
    <w:rsid w:val="00717479"/>
    <w:rsid w:val="007208BB"/>
    <w:rsid w:val="00720F95"/>
    <w:rsid w:val="00721157"/>
    <w:rsid w:val="007214B3"/>
    <w:rsid w:val="00730C9C"/>
    <w:rsid w:val="007312AC"/>
    <w:rsid w:val="00733F57"/>
    <w:rsid w:val="00736EF2"/>
    <w:rsid w:val="00744EC2"/>
    <w:rsid w:val="00747107"/>
    <w:rsid w:val="007475B3"/>
    <w:rsid w:val="0075024F"/>
    <w:rsid w:val="00750F48"/>
    <w:rsid w:val="00751480"/>
    <w:rsid w:val="00751B31"/>
    <w:rsid w:val="00754A97"/>
    <w:rsid w:val="00755E5C"/>
    <w:rsid w:val="007601C5"/>
    <w:rsid w:val="0076038F"/>
    <w:rsid w:val="007627C4"/>
    <w:rsid w:val="00762BBB"/>
    <w:rsid w:val="0076799B"/>
    <w:rsid w:val="0077342E"/>
    <w:rsid w:val="00775B69"/>
    <w:rsid w:val="007767B2"/>
    <w:rsid w:val="00776D0E"/>
    <w:rsid w:val="00780AB8"/>
    <w:rsid w:val="00780AF9"/>
    <w:rsid w:val="00781992"/>
    <w:rsid w:val="00783597"/>
    <w:rsid w:val="007841F0"/>
    <w:rsid w:val="0078443A"/>
    <w:rsid w:val="007851A7"/>
    <w:rsid w:val="007860E5"/>
    <w:rsid w:val="00786A27"/>
    <w:rsid w:val="0079003D"/>
    <w:rsid w:val="00791369"/>
    <w:rsid w:val="00794A76"/>
    <w:rsid w:val="007964B5"/>
    <w:rsid w:val="00796634"/>
    <w:rsid w:val="007971A4"/>
    <w:rsid w:val="007A1EE4"/>
    <w:rsid w:val="007A72DF"/>
    <w:rsid w:val="007B05CC"/>
    <w:rsid w:val="007B0886"/>
    <w:rsid w:val="007B09A4"/>
    <w:rsid w:val="007B20B2"/>
    <w:rsid w:val="007B5FCB"/>
    <w:rsid w:val="007B7810"/>
    <w:rsid w:val="007C3038"/>
    <w:rsid w:val="007C58A1"/>
    <w:rsid w:val="007C58D7"/>
    <w:rsid w:val="007C7AD4"/>
    <w:rsid w:val="007D4845"/>
    <w:rsid w:val="007D566B"/>
    <w:rsid w:val="007D6677"/>
    <w:rsid w:val="007D6847"/>
    <w:rsid w:val="007E16CD"/>
    <w:rsid w:val="007E3646"/>
    <w:rsid w:val="007E4703"/>
    <w:rsid w:val="007E5572"/>
    <w:rsid w:val="007E5FA1"/>
    <w:rsid w:val="007E726C"/>
    <w:rsid w:val="007F00E2"/>
    <w:rsid w:val="007F1D5B"/>
    <w:rsid w:val="007F1EF4"/>
    <w:rsid w:val="007F21FE"/>
    <w:rsid w:val="007F38E7"/>
    <w:rsid w:val="00804637"/>
    <w:rsid w:val="0080532B"/>
    <w:rsid w:val="00805C15"/>
    <w:rsid w:val="00806EBB"/>
    <w:rsid w:val="00813301"/>
    <w:rsid w:val="00814EB9"/>
    <w:rsid w:val="00816859"/>
    <w:rsid w:val="008208B4"/>
    <w:rsid w:val="008231FF"/>
    <w:rsid w:val="00823E37"/>
    <w:rsid w:val="00826652"/>
    <w:rsid w:val="00826B50"/>
    <w:rsid w:val="00827BC0"/>
    <w:rsid w:val="008313D1"/>
    <w:rsid w:val="008333FE"/>
    <w:rsid w:val="00833892"/>
    <w:rsid w:val="00833E7F"/>
    <w:rsid w:val="008342C1"/>
    <w:rsid w:val="00834BBD"/>
    <w:rsid w:val="0083613E"/>
    <w:rsid w:val="00836F7A"/>
    <w:rsid w:val="0084054A"/>
    <w:rsid w:val="008406BB"/>
    <w:rsid w:val="008410B5"/>
    <w:rsid w:val="00841987"/>
    <w:rsid w:val="00841CAA"/>
    <w:rsid w:val="00842344"/>
    <w:rsid w:val="00843719"/>
    <w:rsid w:val="00843AA4"/>
    <w:rsid w:val="00843B4A"/>
    <w:rsid w:val="00845AB8"/>
    <w:rsid w:val="008467B2"/>
    <w:rsid w:val="008478A3"/>
    <w:rsid w:val="008531D0"/>
    <w:rsid w:val="00853BC8"/>
    <w:rsid w:val="00855EEB"/>
    <w:rsid w:val="00857752"/>
    <w:rsid w:val="00857755"/>
    <w:rsid w:val="00861597"/>
    <w:rsid w:val="00862689"/>
    <w:rsid w:val="00862C49"/>
    <w:rsid w:val="00864171"/>
    <w:rsid w:val="0086570D"/>
    <w:rsid w:val="008663B9"/>
    <w:rsid w:val="00870A01"/>
    <w:rsid w:val="00870B4F"/>
    <w:rsid w:val="00872B14"/>
    <w:rsid w:val="0087652A"/>
    <w:rsid w:val="008777C9"/>
    <w:rsid w:val="008809EA"/>
    <w:rsid w:val="00882BE9"/>
    <w:rsid w:val="008837CE"/>
    <w:rsid w:val="00883B7E"/>
    <w:rsid w:val="00886DA9"/>
    <w:rsid w:val="008A0D91"/>
    <w:rsid w:val="008A442C"/>
    <w:rsid w:val="008A4AF8"/>
    <w:rsid w:val="008A538B"/>
    <w:rsid w:val="008A5EAA"/>
    <w:rsid w:val="008B2C6B"/>
    <w:rsid w:val="008B410A"/>
    <w:rsid w:val="008B4384"/>
    <w:rsid w:val="008B5983"/>
    <w:rsid w:val="008B6A8D"/>
    <w:rsid w:val="008B6E09"/>
    <w:rsid w:val="008B73F4"/>
    <w:rsid w:val="008C1866"/>
    <w:rsid w:val="008C2066"/>
    <w:rsid w:val="008C2CC8"/>
    <w:rsid w:val="008C7ADD"/>
    <w:rsid w:val="008D0E06"/>
    <w:rsid w:val="008D3F8E"/>
    <w:rsid w:val="008D4398"/>
    <w:rsid w:val="008D46AB"/>
    <w:rsid w:val="008D5D8F"/>
    <w:rsid w:val="008D5E3F"/>
    <w:rsid w:val="008E2DE9"/>
    <w:rsid w:val="008F201C"/>
    <w:rsid w:val="008F2540"/>
    <w:rsid w:val="008F32BB"/>
    <w:rsid w:val="008F5676"/>
    <w:rsid w:val="008F6A02"/>
    <w:rsid w:val="008F7568"/>
    <w:rsid w:val="009025EE"/>
    <w:rsid w:val="00902B5C"/>
    <w:rsid w:val="00903138"/>
    <w:rsid w:val="00903DD0"/>
    <w:rsid w:val="00907515"/>
    <w:rsid w:val="00907702"/>
    <w:rsid w:val="0090799A"/>
    <w:rsid w:val="00907FEF"/>
    <w:rsid w:val="009109E7"/>
    <w:rsid w:val="00911403"/>
    <w:rsid w:val="009117BC"/>
    <w:rsid w:val="0091663A"/>
    <w:rsid w:val="00916AF1"/>
    <w:rsid w:val="00917DA2"/>
    <w:rsid w:val="00920938"/>
    <w:rsid w:val="00920944"/>
    <w:rsid w:val="00920E42"/>
    <w:rsid w:val="00921743"/>
    <w:rsid w:val="0092255F"/>
    <w:rsid w:val="00923DFD"/>
    <w:rsid w:val="009241CC"/>
    <w:rsid w:val="00924E90"/>
    <w:rsid w:val="009255DB"/>
    <w:rsid w:val="00931FE1"/>
    <w:rsid w:val="00932266"/>
    <w:rsid w:val="00932E6B"/>
    <w:rsid w:val="00934E8C"/>
    <w:rsid w:val="0093626B"/>
    <w:rsid w:val="00936CD4"/>
    <w:rsid w:val="009373F0"/>
    <w:rsid w:val="00941876"/>
    <w:rsid w:val="00945474"/>
    <w:rsid w:val="00947D97"/>
    <w:rsid w:val="00952998"/>
    <w:rsid w:val="009530EF"/>
    <w:rsid w:val="0095367F"/>
    <w:rsid w:val="00955E4D"/>
    <w:rsid w:val="00956FD2"/>
    <w:rsid w:val="0095763C"/>
    <w:rsid w:val="00960D07"/>
    <w:rsid w:val="00962ADE"/>
    <w:rsid w:val="00964D18"/>
    <w:rsid w:val="009672F2"/>
    <w:rsid w:val="009675BB"/>
    <w:rsid w:val="00970859"/>
    <w:rsid w:val="009732DE"/>
    <w:rsid w:val="00973E12"/>
    <w:rsid w:val="0097638A"/>
    <w:rsid w:val="0097685B"/>
    <w:rsid w:val="009834D2"/>
    <w:rsid w:val="0098598F"/>
    <w:rsid w:val="00992438"/>
    <w:rsid w:val="009926CD"/>
    <w:rsid w:val="0099358E"/>
    <w:rsid w:val="00997A6D"/>
    <w:rsid w:val="009A3520"/>
    <w:rsid w:val="009A3FC1"/>
    <w:rsid w:val="009A5665"/>
    <w:rsid w:val="009A5A09"/>
    <w:rsid w:val="009A6510"/>
    <w:rsid w:val="009B0DB5"/>
    <w:rsid w:val="009B0F79"/>
    <w:rsid w:val="009B5B12"/>
    <w:rsid w:val="009B6CDE"/>
    <w:rsid w:val="009B7593"/>
    <w:rsid w:val="009B7946"/>
    <w:rsid w:val="009B799F"/>
    <w:rsid w:val="009C162B"/>
    <w:rsid w:val="009C25E7"/>
    <w:rsid w:val="009C2812"/>
    <w:rsid w:val="009C37D5"/>
    <w:rsid w:val="009C6E2C"/>
    <w:rsid w:val="009C6FA2"/>
    <w:rsid w:val="009D0593"/>
    <w:rsid w:val="009D4986"/>
    <w:rsid w:val="009D59EC"/>
    <w:rsid w:val="009D73C2"/>
    <w:rsid w:val="009E2A4C"/>
    <w:rsid w:val="009E3E07"/>
    <w:rsid w:val="009E5339"/>
    <w:rsid w:val="009F049B"/>
    <w:rsid w:val="009F18F8"/>
    <w:rsid w:val="009F1B7B"/>
    <w:rsid w:val="009F4991"/>
    <w:rsid w:val="009F7BA6"/>
    <w:rsid w:val="00A006DF"/>
    <w:rsid w:val="00A02D96"/>
    <w:rsid w:val="00A04910"/>
    <w:rsid w:val="00A04C97"/>
    <w:rsid w:val="00A05039"/>
    <w:rsid w:val="00A0554E"/>
    <w:rsid w:val="00A112D0"/>
    <w:rsid w:val="00A1138B"/>
    <w:rsid w:val="00A12485"/>
    <w:rsid w:val="00A12CD4"/>
    <w:rsid w:val="00A13A66"/>
    <w:rsid w:val="00A16C9B"/>
    <w:rsid w:val="00A16E8C"/>
    <w:rsid w:val="00A235FD"/>
    <w:rsid w:val="00A2397D"/>
    <w:rsid w:val="00A257C4"/>
    <w:rsid w:val="00A258B6"/>
    <w:rsid w:val="00A26D25"/>
    <w:rsid w:val="00A27D0F"/>
    <w:rsid w:val="00A27D6A"/>
    <w:rsid w:val="00A302A5"/>
    <w:rsid w:val="00A30553"/>
    <w:rsid w:val="00A31B59"/>
    <w:rsid w:val="00A31E93"/>
    <w:rsid w:val="00A32FB8"/>
    <w:rsid w:val="00A331B4"/>
    <w:rsid w:val="00A333A6"/>
    <w:rsid w:val="00A35C34"/>
    <w:rsid w:val="00A3678E"/>
    <w:rsid w:val="00A41BF8"/>
    <w:rsid w:val="00A42100"/>
    <w:rsid w:val="00A43580"/>
    <w:rsid w:val="00A46108"/>
    <w:rsid w:val="00A478D8"/>
    <w:rsid w:val="00A47D58"/>
    <w:rsid w:val="00A50084"/>
    <w:rsid w:val="00A530C0"/>
    <w:rsid w:val="00A54F03"/>
    <w:rsid w:val="00A558A3"/>
    <w:rsid w:val="00A55CF7"/>
    <w:rsid w:val="00A56926"/>
    <w:rsid w:val="00A608DC"/>
    <w:rsid w:val="00A61C6B"/>
    <w:rsid w:val="00A625D9"/>
    <w:rsid w:val="00A62711"/>
    <w:rsid w:val="00A62E43"/>
    <w:rsid w:val="00A63BE9"/>
    <w:rsid w:val="00A65E6A"/>
    <w:rsid w:val="00A670B5"/>
    <w:rsid w:val="00A75917"/>
    <w:rsid w:val="00A84086"/>
    <w:rsid w:val="00A8485F"/>
    <w:rsid w:val="00A84A53"/>
    <w:rsid w:val="00A84CF2"/>
    <w:rsid w:val="00A86290"/>
    <w:rsid w:val="00A86A7A"/>
    <w:rsid w:val="00A90D2F"/>
    <w:rsid w:val="00A91EDC"/>
    <w:rsid w:val="00A92917"/>
    <w:rsid w:val="00A94AA5"/>
    <w:rsid w:val="00AA074F"/>
    <w:rsid w:val="00AA26D8"/>
    <w:rsid w:val="00AA4BAD"/>
    <w:rsid w:val="00AA60C7"/>
    <w:rsid w:val="00AA6AD7"/>
    <w:rsid w:val="00AC0964"/>
    <w:rsid w:val="00AC275C"/>
    <w:rsid w:val="00AC3E14"/>
    <w:rsid w:val="00AC43A4"/>
    <w:rsid w:val="00AC484D"/>
    <w:rsid w:val="00AC5B15"/>
    <w:rsid w:val="00AD0DDB"/>
    <w:rsid w:val="00AD29FC"/>
    <w:rsid w:val="00AD3FBA"/>
    <w:rsid w:val="00AD67A2"/>
    <w:rsid w:val="00AE0A78"/>
    <w:rsid w:val="00AE0CB4"/>
    <w:rsid w:val="00AE3A63"/>
    <w:rsid w:val="00AE4088"/>
    <w:rsid w:val="00AE6D6F"/>
    <w:rsid w:val="00AE7F8B"/>
    <w:rsid w:val="00AF0E6A"/>
    <w:rsid w:val="00AF0E8C"/>
    <w:rsid w:val="00AF1BD6"/>
    <w:rsid w:val="00AF471E"/>
    <w:rsid w:val="00AF4780"/>
    <w:rsid w:val="00AF583F"/>
    <w:rsid w:val="00AF5977"/>
    <w:rsid w:val="00AF768E"/>
    <w:rsid w:val="00B029EC"/>
    <w:rsid w:val="00B04B34"/>
    <w:rsid w:val="00B062E6"/>
    <w:rsid w:val="00B0660F"/>
    <w:rsid w:val="00B119DA"/>
    <w:rsid w:val="00B11DA5"/>
    <w:rsid w:val="00B16259"/>
    <w:rsid w:val="00B165E4"/>
    <w:rsid w:val="00B1698F"/>
    <w:rsid w:val="00B2260F"/>
    <w:rsid w:val="00B25007"/>
    <w:rsid w:val="00B30408"/>
    <w:rsid w:val="00B324BE"/>
    <w:rsid w:val="00B362C3"/>
    <w:rsid w:val="00B37A8F"/>
    <w:rsid w:val="00B4070D"/>
    <w:rsid w:val="00B40866"/>
    <w:rsid w:val="00B40868"/>
    <w:rsid w:val="00B4101C"/>
    <w:rsid w:val="00B47A6F"/>
    <w:rsid w:val="00B47CB2"/>
    <w:rsid w:val="00B50A2D"/>
    <w:rsid w:val="00B52C0A"/>
    <w:rsid w:val="00B53079"/>
    <w:rsid w:val="00B533C4"/>
    <w:rsid w:val="00B55505"/>
    <w:rsid w:val="00B57190"/>
    <w:rsid w:val="00B60756"/>
    <w:rsid w:val="00B6176E"/>
    <w:rsid w:val="00B61C21"/>
    <w:rsid w:val="00B63674"/>
    <w:rsid w:val="00B67422"/>
    <w:rsid w:val="00B67C73"/>
    <w:rsid w:val="00B70463"/>
    <w:rsid w:val="00B705B4"/>
    <w:rsid w:val="00B70A2D"/>
    <w:rsid w:val="00B70AF5"/>
    <w:rsid w:val="00B70E8B"/>
    <w:rsid w:val="00B749CB"/>
    <w:rsid w:val="00B7796A"/>
    <w:rsid w:val="00B80591"/>
    <w:rsid w:val="00B83EE3"/>
    <w:rsid w:val="00B85DCF"/>
    <w:rsid w:val="00B878E3"/>
    <w:rsid w:val="00B900CA"/>
    <w:rsid w:val="00B909B4"/>
    <w:rsid w:val="00B923F0"/>
    <w:rsid w:val="00B9258E"/>
    <w:rsid w:val="00B930CA"/>
    <w:rsid w:val="00B93BE3"/>
    <w:rsid w:val="00B9430E"/>
    <w:rsid w:val="00B95589"/>
    <w:rsid w:val="00B9771E"/>
    <w:rsid w:val="00BA2214"/>
    <w:rsid w:val="00BA2BCE"/>
    <w:rsid w:val="00BA3EF9"/>
    <w:rsid w:val="00BA5835"/>
    <w:rsid w:val="00BA64D7"/>
    <w:rsid w:val="00BA7EED"/>
    <w:rsid w:val="00BB1CB9"/>
    <w:rsid w:val="00BB5854"/>
    <w:rsid w:val="00BB5E49"/>
    <w:rsid w:val="00BB622A"/>
    <w:rsid w:val="00BC0100"/>
    <w:rsid w:val="00BC0C1E"/>
    <w:rsid w:val="00BC271D"/>
    <w:rsid w:val="00BC2A6D"/>
    <w:rsid w:val="00BC5C5A"/>
    <w:rsid w:val="00BC5DFB"/>
    <w:rsid w:val="00BD18BF"/>
    <w:rsid w:val="00BD3214"/>
    <w:rsid w:val="00BD54EC"/>
    <w:rsid w:val="00BD619A"/>
    <w:rsid w:val="00BD648C"/>
    <w:rsid w:val="00BD7B32"/>
    <w:rsid w:val="00BE03A7"/>
    <w:rsid w:val="00BE09CD"/>
    <w:rsid w:val="00BE1462"/>
    <w:rsid w:val="00BE15F6"/>
    <w:rsid w:val="00BE20B5"/>
    <w:rsid w:val="00BE6221"/>
    <w:rsid w:val="00BE6D8F"/>
    <w:rsid w:val="00BE7413"/>
    <w:rsid w:val="00BE7B7B"/>
    <w:rsid w:val="00BE7DFF"/>
    <w:rsid w:val="00BF0D2D"/>
    <w:rsid w:val="00BF4568"/>
    <w:rsid w:val="00BF5586"/>
    <w:rsid w:val="00C05C6D"/>
    <w:rsid w:val="00C05D65"/>
    <w:rsid w:val="00C116B8"/>
    <w:rsid w:val="00C13044"/>
    <w:rsid w:val="00C21607"/>
    <w:rsid w:val="00C23AE6"/>
    <w:rsid w:val="00C260D0"/>
    <w:rsid w:val="00C26774"/>
    <w:rsid w:val="00C27A84"/>
    <w:rsid w:val="00C27CCC"/>
    <w:rsid w:val="00C27D11"/>
    <w:rsid w:val="00C31F11"/>
    <w:rsid w:val="00C3527E"/>
    <w:rsid w:val="00C35324"/>
    <w:rsid w:val="00C3582E"/>
    <w:rsid w:val="00C367A0"/>
    <w:rsid w:val="00C40460"/>
    <w:rsid w:val="00C45C52"/>
    <w:rsid w:val="00C46D0A"/>
    <w:rsid w:val="00C4761A"/>
    <w:rsid w:val="00C50F76"/>
    <w:rsid w:val="00C52C3D"/>
    <w:rsid w:val="00C53D0A"/>
    <w:rsid w:val="00C543FE"/>
    <w:rsid w:val="00C615F2"/>
    <w:rsid w:val="00C6451C"/>
    <w:rsid w:val="00C64557"/>
    <w:rsid w:val="00C64FE0"/>
    <w:rsid w:val="00C71270"/>
    <w:rsid w:val="00C72FBE"/>
    <w:rsid w:val="00C744E2"/>
    <w:rsid w:val="00C74637"/>
    <w:rsid w:val="00C774A0"/>
    <w:rsid w:val="00C774F8"/>
    <w:rsid w:val="00C77ACE"/>
    <w:rsid w:val="00C8096C"/>
    <w:rsid w:val="00C8122A"/>
    <w:rsid w:val="00C8163F"/>
    <w:rsid w:val="00C83175"/>
    <w:rsid w:val="00C85F0D"/>
    <w:rsid w:val="00C86B52"/>
    <w:rsid w:val="00C86C7B"/>
    <w:rsid w:val="00C90CE0"/>
    <w:rsid w:val="00C91EF1"/>
    <w:rsid w:val="00C92A22"/>
    <w:rsid w:val="00C94D2E"/>
    <w:rsid w:val="00CA0949"/>
    <w:rsid w:val="00CA0E90"/>
    <w:rsid w:val="00CA485E"/>
    <w:rsid w:val="00CA4BAD"/>
    <w:rsid w:val="00CA6D92"/>
    <w:rsid w:val="00CB2781"/>
    <w:rsid w:val="00CB4AFD"/>
    <w:rsid w:val="00CB6A58"/>
    <w:rsid w:val="00CC5C59"/>
    <w:rsid w:val="00CC5C8F"/>
    <w:rsid w:val="00CC7818"/>
    <w:rsid w:val="00CD0AF0"/>
    <w:rsid w:val="00CD1359"/>
    <w:rsid w:val="00CD2C2A"/>
    <w:rsid w:val="00CD4B6F"/>
    <w:rsid w:val="00CD6ACB"/>
    <w:rsid w:val="00CD6CEC"/>
    <w:rsid w:val="00CD6EBE"/>
    <w:rsid w:val="00CE2A44"/>
    <w:rsid w:val="00CE3733"/>
    <w:rsid w:val="00CE3B3B"/>
    <w:rsid w:val="00CE7601"/>
    <w:rsid w:val="00CE78D9"/>
    <w:rsid w:val="00CF1FD7"/>
    <w:rsid w:val="00CF23D5"/>
    <w:rsid w:val="00CF2EF6"/>
    <w:rsid w:val="00CF4AC2"/>
    <w:rsid w:val="00CF578E"/>
    <w:rsid w:val="00CF750D"/>
    <w:rsid w:val="00CF7645"/>
    <w:rsid w:val="00CF7C0E"/>
    <w:rsid w:val="00CF7E4C"/>
    <w:rsid w:val="00D03814"/>
    <w:rsid w:val="00D050A9"/>
    <w:rsid w:val="00D068A5"/>
    <w:rsid w:val="00D06C62"/>
    <w:rsid w:val="00D109EB"/>
    <w:rsid w:val="00D1123C"/>
    <w:rsid w:val="00D11257"/>
    <w:rsid w:val="00D130DC"/>
    <w:rsid w:val="00D143B8"/>
    <w:rsid w:val="00D15BB6"/>
    <w:rsid w:val="00D2195A"/>
    <w:rsid w:val="00D249A3"/>
    <w:rsid w:val="00D2665B"/>
    <w:rsid w:val="00D30801"/>
    <w:rsid w:val="00D308D1"/>
    <w:rsid w:val="00D30C55"/>
    <w:rsid w:val="00D32D96"/>
    <w:rsid w:val="00D4084B"/>
    <w:rsid w:val="00D41CF8"/>
    <w:rsid w:val="00D431E4"/>
    <w:rsid w:val="00D4456C"/>
    <w:rsid w:val="00D464A4"/>
    <w:rsid w:val="00D46AD0"/>
    <w:rsid w:val="00D46D6E"/>
    <w:rsid w:val="00D500BB"/>
    <w:rsid w:val="00D516F7"/>
    <w:rsid w:val="00D52A84"/>
    <w:rsid w:val="00D54506"/>
    <w:rsid w:val="00D548AD"/>
    <w:rsid w:val="00D54E73"/>
    <w:rsid w:val="00D55912"/>
    <w:rsid w:val="00D563FD"/>
    <w:rsid w:val="00D5751B"/>
    <w:rsid w:val="00D60D40"/>
    <w:rsid w:val="00D61664"/>
    <w:rsid w:val="00D61C02"/>
    <w:rsid w:val="00D63C37"/>
    <w:rsid w:val="00D65B11"/>
    <w:rsid w:val="00D673F2"/>
    <w:rsid w:val="00D7107E"/>
    <w:rsid w:val="00D710DA"/>
    <w:rsid w:val="00D72266"/>
    <w:rsid w:val="00D73081"/>
    <w:rsid w:val="00D73E90"/>
    <w:rsid w:val="00D740E4"/>
    <w:rsid w:val="00D74741"/>
    <w:rsid w:val="00D775CA"/>
    <w:rsid w:val="00D77EF2"/>
    <w:rsid w:val="00D80A47"/>
    <w:rsid w:val="00D81440"/>
    <w:rsid w:val="00D82FEE"/>
    <w:rsid w:val="00D830BA"/>
    <w:rsid w:val="00D87E4E"/>
    <w:rsid w:val="00D90D55"/>
    <w:rsid w:val="00D9315F"/>
    <w:rsid w:val="00D9316C"/>
    <w:rsid w:val="00D933D9"/>
    <w:rsid w:val="00D93516"/>
    <w:rsid w:val="00D93569"/>
    <w:rsid w:val="00D93912"/>
    <w:rsid w:val="00D93A37"/>
    <w:rsid w:val="00D93CDF"/>
    <w:rsid w:val="00DA0364"/>
    <w:rsid w:val="00DA0A84"/>
    <w:rsid w:val="00DA4E33"/>
    <w:rsid w:val="00DA73D8"/>
    <w:rsid w:val="00DB3F32"/>
    <w:rsid w:val="00DB43C4"/>
    <w:rsid w:val="00DB5789"/>
    <w:rsid w:val="00DD2BF1"/>
    <w:rsid w:val="00DD62A9"/>
    <w:rsid w:val="00DE125A"/>
    <w:rsid w:val="00DE1918"/>
    <w:rsid w:val="00DE3542"/>
    <w:rsid w:val="00DE35C2"/>
    <w:rsid w:val="00DE4324"/>
    <w:rsid w:val="00DE4DFB"/>
    <w:rsid w:val="00DE7839"/>
    <w:rsid w:val="00DE7A9A"/>
    <w:rsid w:val="00DF0C7C"/>
    <w:rsid w:val="00DF1617"/>
    <w:rsid w:val="00DF352F"/>
    <w:rsid w:val="00DF58A8"/>
    <w:rsid w:val="00DF6EBD"/>
    <w:rsid w:val="00DF7378"/>
    <w:rsid w:val="00E00F41"/>
    <w:rsid w:val="00E01AAA"/>
    <w:rsid w:val="00E02A9B"/>
    <w:rsid w:val="00E03DF3"/>
    <w:rsid w:val="00E10C96"/>
    <w:rsid w:val="00E10D5A"/>
    <w:rsid w:val="00E1394B"/>
    <w:rsid w:val="00E17E00"/>
    <w:rsid w:val="00E208B7"/>
    <w:rsid w:val="00E20BA7"/>
    <w:rsid w:val="00E23560"/>
    <w:rsid w:val="00E24154"/>
    <w:rsid w:val="00E24E20"/>
    <w:rsid w:val="00E25C02"/>
    <w:rsid w:val="00E26C32"/>
    <w:rsid w:val="00E278B5"/>
    <w:rsid w:val="00E34A97"/>
    <w:rsid w:val="00E40282"/>
    <w:rsid w:val="00E411D3"/>
    <w:rsid w:val="00E41232"/>
    <w:rsid w:val="00E429C5"/>
    <w:rsid w:val="00E54DBE"/>
    <w:rsid w:val="00E563D3"/>
    <w:rsid w:val="00E57A9C"/>
    <w:rsid w:val="00E57AEA"/>
    <w:rsid w:val="00E6281C"/>
    <w:rsid w:val="00E6319D"/>
    <w:rsid w:val="00E64382"/>
    <w:rsid w:val="00E6605A"/>
    <w:rsid w:val="00E665D6"/>
    <w:rsid w:val="00E66AE2"/>
    <w:rsid w:val="00E67C16"/>
    <w:rsid w:val="00E67E28"/>
    <w:rsid w:val="00E71D65"/>
    <w:rsid w:val="00E72FD7"/>
    <w:rsid w:val="00E74F11"/>
    <w:rsid w:val="00E756A1"/>
    <w:rsid w:val="00E806AA"/>
    <w:rsid w:val="00E8224F"/>
    <w:rsid w:val="00E83021"/>
    <w:rsid w:val="00E84151"/>
    <w:rsid w:val="00E84E74"/>
    <w:rsid w:val="00E913EF"/>
    <w:rsid w:val="00E9153B"/>
    <w:rsid w:val="00E917FD"/>
    <w:rsid w:val="00E92B00"/>
    <w:rsid w:val="00E96EDF"/>
    <w:rsid w:val="00E97119"/>
    <w:rsid w:val="00E972F3"/>
    <w:rsid w:val="00EA17BB"/>
    <w:rsid w:val="00EA21EB"/>
    <w:rsid w:val="00EA5B5F"/>
    <w:rsid w:val="00EA5D76"/>
    <w:rsid w:val="00EB0204"/>
    <w:rsid w:val="00EB3E0F"/>
    <w:rsid w:val="00EB5943"/>
    <w:rsid w:val="00EB659D"/>
    <w:rsid w:val="00EB725E"/>
    <w:rsid w:val="00EB7D4C"/>
    <w:rsid w:val="00EB7FCB"/>
    <w:rsid w:val="00EC084D"/>
    <w:rsid w:val="00EC45A7"/>
    <w:rsid w:val="00EC7460"/>
    <w:rsid w:val="00ED0D3A"/>
    <w:rsid w:val="00ED1748"/>
    <w:rsid w:val="00ED221B"/>
    <w:rsid w:val="00ED2978"/>
    <w:rsid w:val="00ED6521"/>
    <w:rsid w:val="00ED7082"/>
    <w:rsid w:val="00ED79C5"/>
    <w:rsid w:val="00ED7C2D"/>
    <w:rsid w:val="00EE1BB8"/>
    <w:rsid w:val="00EE3599"/>
    <w:rsid w:val="00EE5AE3"/>
    <w:rsid w:val="00EE6B17"/>
    <w:rsid w:val="00EE7F93"/>
    <w:rsid w:val="00EF0600"/>
    <w:rsid w:val="00EF1BF2"/>
    <w:rsid w:val="00EF1D65"/>
    <w:rsid w:val="00EF2741"/>
    <w:rsid w:val="00EF2C02"/>
    <w:rsid w:val="00EF54B7"/>
    <w:rsid w:val="00EF5B18"/>
    <w:rsid w:val="00EF649A"/>
    <w:rsid w:val="00EF733A"/>
    <w:rsid w:val="00EF7DC5"/>
    <w:rsid w:val="00F03656"/>
    <w:rsid w:val="00F0552E"/>
    <w:rsid w:val="00F05CC5"/>
    <w:rsid w:val="00F05D2D"/>
    <w:rsid w:val="00F11902"/>
    <w:rsid w:val="00F1254B"/>
    <w:rsid w:val="00F159D0"/>
    <w:rsid w:val="00F209D5"/>
    <w:rsid w:val="00F20A92"/>
    <w:rsid w:val="00F21E3A"/>
    <w:rsid w:val="00F23CD0"/>
    <w:rsid w:val="00F250F1"/>
    <w:rsid w:val="00F26F69"/>
    <w:rsid w:val="00F30EFA"/>
    <w:rsid w:val="00F3297E"/>
    <w:rsid w:val="00F35203"/>
    <w:rsid w:val="00F35547"/>
    <w:rsid w:val="00F372EA"/>
    <w:rsid w:val="00F411E9"/>
    <w:rsid w:val="00F45E3E"/>
    <w:rsid w:val="00F45EAB"/>
    <w:rsid w:val="00F51203"/>
    <w:rsid w:val="00F520AE"/>
    <w:rsid w:val="00F52180"/>
    <w:rsid w:val="00F522CD"/>
    <w:rsid w:val="00F533F4"/>
    <w:rsid w:val="00F5360B"/>
    <w:rsid w:val="00F5642A"/>
    <w:rsid w:val="00F57E97"/>
    <w:rsid w:val="00F60106"/>
    <w:rsid w:val="00F607C3"/>
    <w:rsid w:val="00F644B8"/>
    <w:rsid w:val="00F6458C"/>
    <w:rsid w:val="00F646EA"/>
    <w:rsid w:val="00F650AA"/>
    <w:rsid w:val="00F650FD"/>
    <w:rsid w:val="00F7015C"/>
    <w:rsid w:val="00F70517"/>
    <w:rsid w:val="00F7221B"/>
    <w:rsid w:val="00F7259C"/>
    <w:rsid w:val="00F73611"/>
    <w:rsid w:val="00F743B6"/>
    <w:rsid w:val="00F80F05"/>
    <w:rsid w:val="00F82179"/>
    <w:rsid w:val="00F84563"/>
    <w:rsid w:val="00F859C0"/>
    <w:rsid w:val="00F85A62"/>
    <w:rsid w:val="00F90BB4"/>
    <w:rsid w:val="00F91039"/>
    <w:rsid w:val="00F9173B"/>
    <w:rsid w:val="00F91B20"/>
    <w:rsid w:val="00F930D6"/>
    <w:rsid w:val="00F9490D"/>
    <w:rsid w:val="00F97BA4"/>
    <w:rsid w:val="00F97BB1"/>
    <w:rsid w:val="00FA3829"/>
    <w:rsid w:val="00FA3BCA"/>
    <w:rsid w:val="00FA44B9"/>
    <w:rsid w:val="00FA4D7C"/>
    <w:rsid w:val="00FA6EB3"/>
    <w:rsid w:val="00FB040F"/>
    <w:rsid w:val="00FB4D30"/>
    <w:rsid w:val="00FB4DCF"/>
    <w:rsid w:val="00FB50E8"/>
    <w:rsid w:val="00FB5F96"/>
    <w:rsid w:val="00FB5FD0"/>
    <w:rsid w:val="00FB7D82"/>
    <w:rsid w:val="00FC0E46"/>
    <w:rsid w:val="00FC1910"/>
    <w:rsid w:val="00FC2832"/>
    <w:rsid w:val="00FC2B4B"/>
    <w:rsid w:val="00FC3BE0"/>
    <w:rsid w:val="00FC7017"/>
    <w:rsid w:val="00FC7045"/>
    <w:rsid w:val="00FD267D"/>
    <w:rsid w:val="00FD2AB3"/>
    <w:rsid w:val="00FD3B80"/>
    <w:rsid w:val="00FD47E9"/>
    <w:rsid w:val="00FD64E7"/>
    <w:rsid w:val="00FE677D"/>
    <w:rsid w:val="00FF0B24"/>
    <w:rsid w:val="00FF210A"/>
    <w:rsid w:val="00FF252B"/>
    <w:rsid w:val="00FF6D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182"/>
  </w:style>
  <w:style w:type="paragraph" w:styleId="Heading1">
    <w:name w:val="heading 1"/>
    <w:basedOn w:val="Normal"/>
    <w:next w:val="Normal"/>
    <w:qFormat/>
    <w:rsid w:val="006E4182"/>
    <w:pPr>
      <w:keepNext/>
      <w:spacing w:line="480" w:lineRule="auto"/>
      <w:jc w:val="center"/>
      <w:outlineLvl w:val="0"/>
    </w:pPr>
    <w:rPr>
      <w:b/>
      <w:bCs/>
      <w:sz w:val="32"/>
    </w:rPr>
  </w:style>
  <w:style w:type="paragraph" w:styleId="Heading2">
    <w:name w:val="heading 2"/>
    <w:basedOn w:val="Normal"/>
    <w:next w:val="Normal"/>
    <w:qFormat/>
    <w:rsid w:val="007E726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E418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5C720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E4182"/>
    <w:pPr>
      <w:tabs>
        <w:tab w:val="center" w:pos="4320"/>
        <w:tab w:val="right" w:pos="8640"/>
      </w:tabs>
    </w:pPr>
  </w:style>
  <w:style w:type="paragraph" w:styleId="Footer">
    <w:name w:val="footer"/>
    <w:basedOn w:val="Normal"/>
    <w:semiHidden/>
    <w:rsid w:val="006E4182"/>
    <w:pPr>
      <w:tabs>
        <w:tab w:val="center" w:pos="4320"/>
        <w:tab w:val="right" w:pos="8640"/>
      </w:tabs>
    </w:pPr>
  </w:style>
  <w:style w:type="character" w:styleId="PageNumber">
    <w:name w:val="page number"/>
    <w:basedOn w:val="DefaultParagraphFont"/>
    <w:semiHidden/>
    <w:rsid w:val="006E4182"/>
  </w:style>
  <w:style w:type="character" w:styleId="Hyperlink">
    <w:name w:val="Hyperlink"/>
    <w:basedOn w:val="DefaultParagraphFont"/>
    <w:semiHidden/>
    <w:rsid w:val="006E4182"/>
    <w:rPr>
      <w:color w:val="0000FF"/>
      <w:u w:val="single"/>
    </w:rPr>
  </w:style>
  <w:style w:type="paragraph" w:customStyle="1" w:styleId="HTMLBody">
    <w:name w:val="HTML Body"/>
    <w:rsid w:val="006E4182"/>
    <w:pPr>
      <w:autoSpaceDE w:val="0"/>
      <w:autoSpaceDN w:val="0"/>
      <w:adjustRightInd w:val="0"/>
    </w:pPr>
    <w:rPr>
      <w:rFonts w:ascii="Arial" w:hAnsi="Arial"/>
      <w:sz w:val="24"/>
      <w:szCs w:val="24"/>
    </w:rPr>
  </w:style>
  <w:style w:type="paragraph" w:styleId="BodyText">
    <w:name w:val="Body Text"/>
    <w:basedOn w:val="Normal"/>
    <w:link w:val="BodyTextChar"/>
    <w:rsid w:val="006E4182"/>
    <w:pPr>
      <w:spacing w:line="480" w:lineRule="auto"/>
    </w:pPr>
    <w:rPr>
      <w:sz w:val="24"/>
    </w:rPr>
  </w:style>
  <w:style w:type="paragraph" w:styleId="NormalWeb">
    <w:name w:val="Normal (Web)"/>
    <w:basedOn w:val="Normal"/>
    <w:uiPriority w:val="99"/>
    <w:semiHidden/>
    <w:rsid w:val="006E4182"/>
    <w:pPr>
      <w:spacing w:before="100" w:beforeAutospacing="1" w:after="100" w:afterAutospacing="1"/>
    </w:pPr>
    <w:rPr>
      <w:sz w:val="24"/>
      <w:szCs w:val="24"/>
    </w:rPr>
  </w:style>
  <w:style w:type="paragraph" w:styleId="BalloonText">
    <w:name w:val="Balloon Text"/>
    <w:basedOn w:val="Normal"/>
    <w:semiHidden/>
    <w:rsid w:val="006E4182"/>
    <w:rPr>
      <w:rFonts w:ascii="Tahoma" w:hAnsi="Tahoma" w:cs="Tahoma"/>
      <w:sz w:val="16"/>
      <w:szCs w:val="16"/>
    </w:rPr>
  </w:style>
  <w:style w:type="paragraph" w:styleId="Title">
    <w:name w:val="Title"/>
    <w:basedOn w:val="Normal"/>
    <w:qFormat/>
    <w:rsid w:val="006E4182"/>
    <w:pPr>
      <w:jc w:val="center"/>
    </w:pPr>
    <w:rPr>
      <w:rFonts w:ascii="Arial" w:hAnsi="Arial"/>
      <w:b/>
      <w:sz w:val="32"/>
    </w:rPr>
  </w:style>
  <w:style w:type="paragraph" w:styleId="BodyText2">
    <w:name w:val="Body Text 2"/>
    <w:basedOn w:val="Normal"/>
    <w:semiHidden/>
    <w:rsid w:val="006E4182"/>
    <w:pPr>
      <w:jc w:val="center"/>
    </w:pPr>
    <w:rPr>
      <w:rFonts w:ascii="Arial" w:hAnsi="Arial"/>
      <w:b/>
      <w:sz w:val="32"/>
    </w:rPr>
  </w:style>
  <w:style w:type="paragraph" w:styleId="BodyText3">
    <w:name w:val="Body Text 3"/>
    <w:basedOn w:val="Normal"/>
    <w:semiHidden/>
    <w:rsid w:val="006E4182"/>
    <w:pPr>
      <w:jc w:val="center"/>
    </w:pPr>
    <w:rPr>
      <w:b/>
      <w:bCs/>
      <w:sz w:val="24"/>
    </w:rPr>
  </w:style>
  <w:style w:type="paragraph" w:styleId="CommentText">
    <w:name w:val="annotation text"/>
    <w:basedOn w:val="Normal"/>
    <w:semiHidden/>
    <w:rsid w:val="006E4182"/>
  </w:style>
  <w:style w:type="character" w:styleId="CommentReference">
    <w:name w:val="annotation reference"/>
    <w:basedOn w:val="DefaultParagraphFont"/>
    <w:semiHidden/>
    <w:rsid w:val="006E4182"/>
    <w:rPr>
      <w:sz w:val="16"/>
      <w:szCs w:val="16"/>
    </w:rPr>
  </w:style>
  <w:style w:type="paragraph" w:styleId="BodyTextIndent">
    <w:name w:val="Body Text Indent"/>
    <w:basedOn w:val="Normal"/>
    <w:link w:val="BodyTextIndentChar"/>
    <w:rsid w:val="006E4182"/>
    <w:pPr>
      <w:spacing w:after="120"/>
      <w:ind w:left="360"/>
    </w:pPr>
  </w:style>
  <w:style w:type="paragraph" w:styleId="PlainText">
    <w:name w:val="Plain Text"/>
    <w:basedOn w:val="Normal"/>
    <w:link w:val="PlainTextChar"/>
    <w:uiPriority w:val="99"/>
    <w:semiHidden/>
    <w:rsid w:val="006E4182"/>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Default">
    <w:name w:val="Default"/>
    <w:rsid w:val="00592592"/>
    <w:pPr>
      <w:autoSpaceDE w:val="0"/>
      <w:autoSpaceDN w:val="0"/>
      <w:adjustRightInd w:val="0"/>
    </w:pPr>
    <w:rPr>
      <w:color w:val="000000"/>
      <w:sz w:val="24"/>
      <w:szCs w:val="24"/>
    </w:rPr>
  </w:style>
  <w:style w:type="paragraph" w:customStyle="1" w:styleId="btextChar">
    <w:name w:val="btext Char"/>
    <w:basedOn w:val="Default"/>
    <w:next w:val="Default"/>
    <w:uiPriority w:val="99"/>
    <w:rsid w:val="00592592"/>
    <w:rPr>
      <w:color w:val="auto"/>
    </w:rPr>
  </w:style>
  <w:style w:type="character" w:styleId="FollowedHyperlink">
    <w:name w:val="FollowedHyperlink"/>
    <w:basedOn w:val="DefaultParagraphFont"/>
    <w:rsid w:val="00BE7DFF"/>
    <w:rPr>
      <w:color w:val="800080"/>
      <w:u w:val="single"/>
    </w:rPr>
  </w:style>
  <w:style w:type="character" w:customStyle="1" w:styleId="PlainTextChar">
    <w:name w:val="Plain Text Char"/>
    <w:basedOn w:val="DefaultParagraphFont"/>
    <w:link w:val="PlainText"/>
    <w:uiPriority w:val="99"/>
    <w:semiHidden/>
    <w:rsid w:val="00C774F8"/>
    <w:rPr>
      <w:rFonts w:ascii="Arial Unicode MS" w:eastAsia="Arial Unicode MS" w:hAnsi="Arial Unicode MS" w:cs="Arial Unicode MS"/>
      <w:color w:val="000000"/>
      <w:sz w:val="24"/>
      <w:szCs w:val="24"/>
    </w:rPr>
  </w:style>
  <w:style w:type="character" w:customStyle="1" w:styleId="BodyTextChar">
    <w:name w:val="Body Text Char"/>
    <w:basedOn w:val="DefaultParagraphFont"/>
    <w:link w:val="BodyText"/>
    <w:rsid w:val="00017BC4"/>
    <w:rPr>
      <w:sz w:val="24"/>
    </w:rPr>
  </w:style>
  <w:style w:type="table" w:styleId="TableGrid">
    <w:name w:val="Table Grid"/>
    <w:basedOn w:val="TableNormal"/>
    <w:uiPriority w:val="59"/>
    <w:rsid w:val="002C2C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IndentChar">
    <w:name w:val="Body Text Indent Char"/>
    <w:basedOn w:val="DefaultParagraphFont"/>
    <w:link w:val="BodyTextIndent"/>
    <w:rsid w:val="00B930CA"/>
  </w:style>
  <w:style w:type="paragraph" w:styleId="BodyTextIndent2">
    <w:name w:val="Body Text Indent 2"/>
    <w:basedOn w:val="Normal"/>
    <w:link w:val="BodyTextIndent2Char"/>
    <w:uiPriority w:val="99"/>
    <w:unhideWhenUsed/>
    <w:rsid w:val="00F45EAB"/>
    <w:pPr>
      <w:overflowPunct w:val="0"/>
      <w:autoSpaceDE w:val="0"/>
      <w:autoSpaceDN w:val="0"/>
      <w:adjustRightInd w:val="0"/>
      <w:spacing w:after="120" w:line="480" w:lineRule="auto"/>
      <w:ind w:left="360"/>
      <w:textAlignment w:val="baseline"/>
    </w:pPr>
  </w:style>
  <w:style w:type="character" w:customStyle="1" w:styleId="BodyTextIndent2Char">
    <w:name w:val="Body Text Indent 2 Char"/>
    <w:basedOn w:val="DefaultParagraphFont"/>
    <w:link w:val="BodyTextIndent2"/>
    <w:uiPriority w:val="99"/>
    <w:rsid w:val="00F45EAB"/>
  </w:style>
  <w:style w:type="paragraph" w:styleId="FootnoteText">
    <w:name w:val="footnote text"/>
    <w:basedOn w:val="Normal"/>
    <w:link w:val="FootnoteTextChar"/>
    <w:uiPriority w:val="99"/>
    <w:semiHidden/>
    <w:unhideWhenUsed/>
    <w:rsid w:val="00F45EAB"/>
    <w:pPr>
      <w:overflowPunct w:val="0"/>
      <w:autoSpaceDE w:val="0"/>
      <w:autoSpaceDN w:val="0"/>
      <w:adjustRightInd w:val="0"/>
      <w:textAlignment w:val="baseline"/>
    </w:pPr>
  </w:style>
  <w:style w:type="character" w:customStyle="1" w:styleId="FootnoteTextChar">
    <w:name w:val="Footnote Text Char"/>
    <w:basedOn w:val="DefaultParagraphFont"/>
    <w:link w:val="FootnoteText"/>
    <w:uiPriority w:val="99"/>
    <w:semiHidden/>
    <w:rsid w:val="00F45EAB"/>
  </w:style>
  <w:style w:type="character" w:customStyle="1" w:styleId="Heading4Char">
    <w:name w:val="Heading 4 Char"/>
    <w:basedOn w:val="DefaultParagraphFont"/>
    <w:link w:val="Heading4"/>
    <w:uiPriority w:val="9"/>
    <w:semiHidden/>
    <w:rsid w:val="005C720A"/>
    <w:rPr>
      <w:rFonts w:asciiTheme="majorHAnsi" w:eastAsiaTheme="majorEastAsia" w:hAnsiTheme="majorHAnsi" w:cstheme="majorBidi"/>
      <w:b/>
      <w:bCs/>
      <w:i/>
      <w:iCs/>
      <w:color w:val="4F81BD" w:themeColor="accent1"/>
    </w:rPr>
  </w:style>
  <w:style w:type="character" w:customStyle="1" w:styleId="verdana">
    <w:name w:val="verdana"/>
    <w:basedOn w:val="DefaultParagraphFont"/>
    <w:rsid w:val="00717479"/>
  </w:style>
</w:styles>
</file>

<file path=word/webSettings.xml><?xml version="1.0" encoding="utf-8"?>
<w:webSettings xmlns:r="http://schemas.openxmlformats.org/officeDocument/2006/relationships" xmlns:w="http://schemas.openxmlformats.org/wordprocessingml/2006/main">
  <w:divs>
    <w:div w:id="166020343">
      <w:bodyDiv w:val="1"/>
      <w:marLeft w:val="0"/>
      <w:marRight w:val="0"/>
      <w:marTop w:val="0"/>
      <w:marBottom w:val="0"/>
      <w:divBdr>
        <w:top w:val="none" w:sz="0" w:space="0" w:color="auto"/>
        <w:left w:val="none" w:sz="0" w:space="0" w:color="auto"/>
        <w:bottom w:val="none" w:sz="0" w:space="0" w:color="auto"/>
        <w:right w:val="none" w:sz="0" w:space="0" w:color="auto"/>
      </w:divBdr>
      <w:divsChild>
        <w:div w:id="212422882">
          <w:marLeft w:val="0"/>
          <w:marRight w:val="0"/>
          <w:marTop w:val="0"/>
          <w:marBottom w:val="0"/>
          <w:divBdr>
            <w:top w:val="none" w:sz="0" w:space="0" w:color="auto"/>
            <w:left w:val="none" w:sz="0" w:space="0" w:color="auto"/>
            <w:bottom w:val="none" w:sz="0" w:space="0" w:color="auto"/>
            <w:right w:val="none" w:sz="0" w:space="0" w:color="auto"/>
          </w:divBdr>
          <w:divsChild>
            <w:div w:id="1305087861">
              <w:marLeft w:val="0"/>
              <w:marRight w:val="120"/>
              <w:marTop w:val="0"/>
              <w:marBottom w:val="144"/>
              <w:divBdr>
                <w:top w:val="none" w:sz="0" w:space="0" w:color="auto"/>
                <w:left w:val="none" w:sz="0" w:space="0" w:color="auto"/>
                <w:bottom w:val="none" w:sz="0" w:space="0" w:color="auto"/>
                <w:right w:val="none" w:sz="0" w:space="0" w:color="auto"/>
              </w:divBdr>
              <w:divsChild>
                <w:div w:id="1633947848">
                  <w:marLeft w:val="0"/>
                  <w:marRight w:val="0"/>
                  <w:marTop w:val="0"/>
                  <w:marBottom w:val="0"/>
                  <w:divBdr>
                    <w:top w:val="none" w:sz="0" w:space="0" w:color="auto"/>
                    <w:left w:val="none" w:sz="0" w:space="0" w:color="auto"/>
                    <w:bottom w:val="none" w:sz="0" w:space="0" w:color="auto"/>
                    <w:right w:val="none" w:sz="0" w:space="0" w:color="auto"/>
                  </w:divBdr>
                  <w:divsChild>
                    <w:div w:id="1813211242">
                      <w:marLeft w:val="0"/>
                      <w:marRight w:val="0"/>
                      <w:marTop w:val="0"/>
                      <w:marBottom w:val="48"/>
                      <w:divBdr>
                        <w:top w:val="none" w:sz="0" w:space="0" w:color="auto"/>
                        <w:left w:val="none" w:sz="0" w:space="0" w:color="auto"/>
                        <w:bottom w:val="none" w:sz="0" w:space="0" w:color="auto"/>
                        <w:right w:val="none" w:sz="0" w:space="0" w:color="auto"/>
                      </w:divBdr>
                      <w:divsChild>
                        <w:div w:id="1324695939">
                          <w:marLeft w:val="0"/>
                          <w:marRight w:val="0"/>
                          <w:marTop w:val="0"/>
                          <w:marBottom w:val="0"/>
                          <w:divBdr>
                            <w:top w:val="none" w:sz="0" w:space="0" w:color="auto"/>
                            <w:left w:val="none" w:sz="0" w:space="0" w:color="auto"/>
                            <w:bottom w:val="none" w:sz="0" w:space="0" w:color="auto"/>
                            <w:right w:val="none" w:sz="0" w:space="0" w:color="auto"/>
                          </w:divBdr>
                          <w:divsChild>
                            <w:div w:id="468283275">
                              <w:marLeft w:val="0"/>
                              <w:marRight w:val="0"/>
                              <w:marTop w:val="0"/>
                              <w:marBottom w:val="0"/>
                              <w:divBdr>
                                <w:top w:val="none" w:sz="0" w:space="0" w:color="auto"/>
                                <w:left w:val="none" w:sz="0" w:space="0" w:color="auto"/>
                                <w:bottom w:val="none" w:sz="0" w:space="0" w:color="auto"/>
                                <w:right w:val="none" w:sz="0" w:space="0" w:color="auto"/>
                              </w:divBdr>
                              <w:divsChild>
                                <w:div w:id="23713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847880">
      <w:bodyDiv w:val="1"/>
      <w:marLeft w:val="0"/>
      <w:marRight w:val="0"/>
      <w:marTop w:val="0"/>
      <w:marBottom w:val="0"/>
      <w:divBdr>
        <w:top w:val="none" w:sz="0" w:space="0" w:color="auto"/>
        <w:left w:val="none" w:sz="0" w:space="0" w:color="auto"/>
        <w:bottom w:val="none" w:sz="0" w:space="0" w:color="auto"/>
        <w:right w:val="none" w:sz="0" w:space="0" w:color="auto"/>
      </w:divBdr>
    </w:div>
    <w:div w:id="305933170">
      <w:bodyDiv w:val="1"/>
      <w:marLeft w:val="0"/>
      <w:marRight w:val="0"/>
      <w:marTop w:val="0"/>
      <w:marBottom w:val="0"/>
      <w:divBdr>
        <w:top w:val="none" w:sz="0" w:space="0" w:color="auto"/>
        <w:left w:val="none" w:sz="0" w:space="0" w:color="auto"/>
        <w:bottom w:val="none" w:sz="0" w:space="0" w:color="auto"/>
        <w:right w:val="none" w:sz="0" w:space="0" w:color="auto"/>
      </w:divBdr>
      <w:divsChild>
        <w:div w:id="1240139627">
          <w:marLeft w:val="0"/>
          <w:marRight w:val="0"/>
          <w:marTop w:val="0"/>
          <w:marBottom w:val="0"/>
          <w:divBdr>
            <w:top w:val="none" w:sz="0" w:space="0" w:color="auto"/>
            <w:left w:val="none" w:sz="0" w:space="0" w:color="auto"/>
            <w:bottom w:val="none" w:sz="0" w:space="0" w:color="auto"/>
            <w:right w:val="none" w:sz="0" w:space="0" w:color="auto"/>
          </w:divBdr>
          <w:divsChild>
            <w:div w:id="2130003991">
              <w:marLeft w:val="0"/>
              <w:marRight w:val="0"/>
              <w:marTop w:val="0"/>
              <w:marBottom w:val="0"/>
              <w:divBdr>
                <w:top w:val="none" w:sz="0" w:space="0" w:color="auto"/>
                <w:left w:val="none" w:sz="0" w:space="0" w:color="auto"/>
                <w:bottom w:val="none" w:sz="0" w:space="0" w:color="auto"/>
                <w:right w:val="none" w:sz="0" w:space="0" w:color="auto"/>
              </w:divBdr>
              <w:divsChild>
                <w:div w:id="2104759317">
                  <w:marLeft w:val="0"/>
                  <w:marRight w:val="0"/>
                  <w:marTop w:val="0"/>
                  <w:marBottom w:val="0"/>
                  <w:divBdr>
                    <w:top w:val="none" w:sz="0" w:space="0" w:color="auto"/>
                    <w:left w:val="none" w:sz="0" w:space="0" w:color="auto"/>
                    <w:bottom w:val="none" w:sz="0" w:space="0" w:color="auto"/>
                    <w:right w:val="none" w:sz="0" w:space="0" w:color="auto"/>
                  </w:divBdr>
                  <w:divsChild>
                    <w:div w:id="1350449870">
                      <w:marLeft w:val="0"/>
                      <w:marRight w:val="0"/>
                      <w:marTop w:val="0"/>
                      <w:marBottom w:val="0"/>
                      <w:divBdr>
                        <w:top w:val="none" w:sz="0" w:space="0" w:color="auto"/>
                        <w:left w:val="none" w:sz="0" w:space="0" w:color="auto"/>
                        <w:bottom w:val="none" w:sz="0" w:space="0" w:color="auto"/>
                        <w:right w:val="none" w:sz="0" w:space="0" w:color="auto"/>
                      </w:divBdr>
                      <w:divsChild>
                        <w:div w:id="1228221065">
                          <w:marLeft w:val="0"/>
                          <w:marRight w:val="0"/>
                          <w:marTop w:val="0"/>
                          <w:marBottom w:val="0"/>
                          <w:divBdr>
                            <w:top w:val="none" w:sz="0" w:space="0" w:color="auto"/>
                            <w:left w:val="none" w:sz="0" w:space="0" w:color="auto"/>
                            <w:bottom w:val="none" w:sz="0" w:space="0" w:color="auto"/>
                            <w:right w:val="none" w:sz="0" w:space="0" w:color="auto"/>
                          </w:divBdr>
                          <w:divsChild>
                            <w:div w:id="13598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119467">
      <w:bodyDiv w:val="1"/>
      <w:marLeft w:val="0"/>
      <w:marRight w:val="0"/>
      <w:marTop w:val="0"/>
      <w:marBottom w:val="0"/>
      <w:divBdr>
        <w:top w:val="none" w:sz="0" w:space="0" w:color="auto"/>
        <w:left w:val="none" w:sz="0" w:space="0" w:color="auto"/>
        <w:bottom w:val="none" w:sz="0" w:space="0" w:color="auto"/>
        <w:right w:val="none" w:sz="0" w:space="0" w:color="auto"/>
      </w:divBdr>
      <w:divsChild>
        <w:div w:id="833909866">
          <w:marLeft w:val="0"/>
          <w:marRight w:val="0"/>
          <w:marTop w:val="0"/>
          <w:marBottom w:val="0"/>
          <w:divBdr>
            <w:top w:val="none" w:sz="0" w:space="0" w:color="auto"/>
            <w:left w:val="none" w:sz="0" w:space="0" w:color="auto"/>
            <w:bottom w:val="none" w:sz="0" w:space="0" w:color="auto"/>
            <w:right w:val="none" w:sz="0" w:space="0" w:color="auto"/>
          </w:divBdr>
          <w:divsChild>
            <w:div w:id="2121560910">
              <w:marLeft w:val="0"/>
              <w:marRight w:val="0"/>
              <w:marTop w:val="0"/>
              <w:marBottom w:val="0"/>
              <w:divBdr>
                <w:top w:val="none" w:sz="0" w:space="0" w:color="auto"/>
                <w:left w:val="none" w:sz="0" w:space="0" w:color="auto"/>
                <w:bottom w:val="none" w:sz="0" w:space="0" w:color="auto"/>
                <w:right w:val="none" w:sz="0" w:space="0" w:color="auto"/>
              </w:divBdr>
              <w:divsChild>
                <w:div w:id="1733844541">
                  <w:marLeft w:val="0"/>
                  <w:marRight w:val="0"/>
                  <w:marTop w:val="0"/>
                  <w:marBottom w:val="0"/>
                  <w:divBdr>
                    <w:top w:val="none" w:sz="0" w:space="0" w:color="auto"/>
                    <w:left w:val="none" w:sz="0" w:space="0" w:color="auto"/>
                    <w:bottom w:val="none" w:sz="0" w:space="0" w:color="auto"/>
                    <w:right w:val="none" w:sz="0" w:space="0" w:color="auto"/>
                  </w:divBdr>
                  <w:divsChild>
                    <w:div w:id="78677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06178">
      <w:bodyDiv w:val="1"/>
      <w:marLeft w:val="0"/>
      <w:marRight w:val="0"/>
      <w:marTop w:val="0"/>
      <w:marBottom w:val="0"/>
      <w:divBdr>
        <w:top w:val="none" w:sz="0" w:space="0" w:color="auto"/>
        <w:left w:val="none" w:sz="0" w:space="0" w:color="auto"/>
        <w:bottom w:val="none" w:sz="0" w:space="0" w:color="auto"/>
        <w:right w:val="none" w:sz="0" w:space="0" w:color="auto"/>
      </w:divBdr>
    </w:div>
    <w:div w:id="687219072">
      <w:bodyDiv w:val="1"/>
      <w:marLeft w:val="0"/>
      <w:marRight w:val="0"/>
      <w:marTop w:val="0"/>
      <w:marBottom w:val="0"/>
      <w:divBdr>
        <w:top w:val="none" w:sz="0" w:space="0" w:color="auto"/>
        <w:left w:val="none" w:sz="0" w:space="0" w:color="auto"/>
        <w:bottom w:val="none" w:sz="0" w:space="0" w:color="auto"/>
        <w:right w:val="none" w:sz="0" w:space="0" w:color="auto"/>
      </w:divBdr>
    </w:div>
    <w:div w:id="782727345">
      <w:bodyDiv w:val="1"/>
      <w:marLeft w:val="0"/>
      <w:marRight w:val="0"/>
      <w:marTop w:val="0"/>
      <w:marBottom w:val="0"/>
      <w:divBdr>
        <w:top w:val="none" w:sz="0" w:space="0" w:color="auto"/>
        <w:left w:val="none" w:sz="0" w:space="0" w:color="auto"/>
        <w:bottom w:val="none" w:sz="0" w:space="0" w:color="auto"/>
        <w:right w:val="none" w:sz="0" w:space="0" w:color="auto"/>
      </w:divBdr>
    </w:div>
    <w:div w:id="1243444943">
      <w:bodyDiv w:val="1"/>
      <w:marLeft w:val="0"/>
      <w:marRight w:val="0"/>
      <w:marTop w:val="0"/>
      <w:marBottom w:val="0"/>
      <w:divBdr>
        <w:top w:val="none" w:sz="0" w:space="0" w:color="auto"/>
        <w:left w:val="none" w:sz="0" w:space="0" w:color="auto"/>
        <w:bottom w:val="none" w:sz="0" w:space="0" w:color="auto"/>
        <w:right w:val="none" w:sz="0" w:space="0" w:color="auto"/>
      </w:divBdr>
      <w:divsChild>
        <w:div w:id="938178176">
          <w:marLeft w:val="0"/>
          <w:marRight w:val="0"/>
          <w:marTop w:val="0"/>
          <w:marBottom w:val="0"/>
          <w:divBdr>
            <w:top w:val="none" w:sz="0" w:space="0" w:color="auto"/>
            <w:left w:val="none" w:sz="0" w:space="0" w:color="auto"/>
            <w:bottom w:val="none" w:sz="0" w:space="0" w:color="auto"/>
            <w:right w:val="none" w:sz="0" w:space="0" w:color="auto"/>
          </w:divBdr>
          <w:divsChild>
            <w:div w:id="126437583">
              <w:marLeft w:val="0"/>
              <w:marRight w:val="0"/>
              <w:marTop w:val="0"/>
              <w:marBottom w:val="0"/>
              <w:divBdr>
                <w:top w:val="none" w:sz="0" w:space="0" w:color="auto"/>
                <w:left w:val="none" w:sz="0" w:space="0" w:color="auto"/>
                <w:bottom w:val="none" w:sz="0" w:space="0" w:color="auto"/>
                <w:right w:val="none" w:sz="0" w:space="0" w:color="auto"/>
              </w:divBdr>
              <w:divsChild>
                <w:div w:id="1885091911">
                  <w:marLeft w:val="0"/>
                  <w:marRight w:val="0"/>
                  <w:marTop w:val="0"/>
                  <w:marBottom w:val="0"/>
                  <w:divBdr>
                    <w:top w:val="none" w:sz="0" w:space="0" w:color="auto"/>
                    <w:left w:val="none" w:sz="0" w:space="0" w:color="auto"/>
                    <w:bottom w:val="none" w:sz="0" w:space="0" w:color="auto"/>
                    <w:right w:val="none" w:sz="0" w:space="0" w:color="auto"/>
                  </w:divBdr>
                  <w:divsChild>
                    <w:div w:id="661349756">
                      <w:marLeft w:val="0"/>
                      <w:marRight w:val="0"/>
                      <w:marTop w:val="0"/>
                      <w:marBottom w:val="0"/>
                      <w:divBdr>
                        <w:top w:val="none" w:sz="0" w:space="0" w:color="auto"/>
                        <w:left w:val="none" w:sz="0" w:space="0" w:color="auto"/>
                        <w:bottom w:val="none" w:sz="0" w:space="0" w:color="auto"/>
                        <w:right w:val="none" w:sz="0" w:space="0" w:color="auto"/>
                      </w:divBdr>
                      <w:divsChild>
                        <w:div w:id="25296907">
                          <w:marLeft w:val="0"/>
                          <w:marRight w:val="0"/>
                          <w:marTop w:val="0"/>
                          <w:marBottom w:val="0"/>
                          <w:divBdr>
                            <w:top w:val="none" w:sz="0" w:space="0" w:color="auto"/>
                            <w:left w:val="none" w:sz="0" w:space="0" w:color="auto"/>
                            <w:bottom w:val="none" w:sz="0" w:space="0" w:color="auto"/>
                            <w:right w:val="none" w:sz="0" w:space="0" w:color="auto"/>
                          </w:divBdr>
                          <w:divsChild>
                            <w:div w:id="1292788536">
                              <w:marLeft w:val="0"/>
                              <w:marRight w:val="0"/>
                              <w:marTop w:val="0"/>
                              <w:marBottom w:val="0"/>
                              <w:divBdr>
                                <w:top w:val="none" w:sz="0" w:space="0" w:color="auto"/>
                                <w:left w:val="none" w:sz="0" w:space="0" w:color="auto"/>
                                <w:bottom w:val="none" w:sz="0" w:space="0" w:color="auto"/>
                                <w:right w:val="none" w:sz="0" w:space="0" w:color="auto"/>
                              </w:divBdr>
                              <w:divsChild>
                                <w:div w:id="1773277094">
                                  <w:marLeft w:val="0"/>
                                  <w:marRight w:val="0"/>
                                  <w:marTop w:val="0"/>
                                  <w:marBottom w:val="0"/>
                                  <w:divBdr>
                                    <w:top w:val="none" w:sz="0" w:space="0" w:color="auto"/>
                                    <w:left w:val="none" w:sz="0" w:space="0" w:color="auto"/>
                                    <w:bottom w:val="none" w:sz="0" w:space="0" w:color="auto"/>
                                    <w:right w:val="none" w:sz="0" w:space="0" w:color="auto"/>
                                  </w:divBdr>
                                  <w:divsChild>
                                    <w:div w:id="1966040454">
                                      <w:marLeft w:val="0"/>
                                      <w:marRight w:val="0"/>
                                      <w:marTop w:val="0"/>
                                      <w:marBottom w:val="0"/>
                                      <w:divBdr>
                                        <w:top w:val="none" w:sz="0" w:space="0" w:color="auto"/>
                                        <w:left w:val="none" w:sz="0" w:space="0" w:color="auto"/>
                                        <w:bottom w:val="none" w:sz="0" w:space="0" w:color="auto"/>
                                        <w:right w:val="none" w:sz="0" w:space="0" w:color="auto"/>
                                      </w:divBdr>
                                      <w:divsChild>
                                        <w:div w:id="70209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428259">
      <w:bodyDiv w:val="1"/>
      <w:marLeft w:val="0"/>
      <w:marRight w:val="0"/>
      <w:marTop w:val="0"/>
      <w:marBottom w:val="0"/>
      <w:divBdr>
        <w:top w:val="none" w:sz="0" w:space="0" w:color="auto"/>
        <w:left w:val="none" w:sz="0" w:space="0" w:color="auto"/>
        <w:bottom w:val="none" w:sz="0" w:space="0" w:color="auto"/>
        <w:right w:val="none" w:sz="0" w:space="0" w:color="auto"/>
      </w:divBdr>
    </w:div>
    <w:div w:id="1885676574">
      <w:bodyDiv w:val="1"/>
      <w:marLeft w:val="0"/>
      <w:marRight w:val="0"/>
      <w:marTop w:val="0"/>
      <w:marBottom w:val="0"/>
      <w:divBdr>
        <w:top w:val="none" w:sz="0" w:space="0" w:color="auto"/>
        <w:left w:val="none" w:sz="0" w:space="0" w:color="auto"/>
        <w:bottom w:val="none" w:sz="0" w:space="0" w:color="auto"/>
        <w:right w:val="none" w:sz="0" w:space="0" w:color="auto"/>
      </w:divBdr>
      <w:divsChild>
        <w:div w:id="578247055">
          <w:marLeft w:val="0"/>
          <w:marRight w:val="0"/>
          <w:marTop w:val="0"/>
          <w:marBottom w:val="0"/>
          <w:divBdr>
            <w:top w:val="none" w:sz="0" w:space="0" w:color="auto"/>
            <w:left w:val="none" w:sz="0" w:space="0" w:color="auto"/>
            <w:bottom w:val="none" w:sz="0" w:space="0" w:color="auto"/>
            <w:right w:val="none" w:sz="0" w:space="0" w:color="auto"/>
          </w:divBdr>
          <w:divsChild>
            <w:div w:id="1678463403">
              <w:marLeft w:val="0"/>
              <w:marRight w:val="0"/>
              <w:marTop w:val="0"/>
              <w:marBottom w:val="0"/>
              <w:divBdr>
                <w:top w:val="none" w:sz="0" w:space="0" w:color="auto"/>
                <w:left w:val="none" w:sz="0" w:space="0" w:color="auto"/>
                <w:bottom w:val="none" w:sz="0" w:space="0" w:color="auto"/>
                <w:right w:val="none" w:sz="0" w:space="0" w:color="auto"/>
              </w:divBdr>
              <w:divsChild>
                <w:div w:id="2888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B2C2E-3EBB-4541-B6FA-70A815838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4</Pages>
  <Words>1391</Words>
  <Characters>7932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The Accounting Cycle: Wash, Rinse, and Spin</vt:lpstr>
    </vt:vector>
  </TitlesOfParts>
  <Manager>SmartPros</Manager>
  <Company>Penn State</Company>
  <LinksUpToDate>false</LinksUpToDate>
  <CharactersWithSpaces>9305</CharactersWithSpaces>
  <SharedDoc>false</SharedDoc>
  <HLinks>
    <vt:vector size="12" baseType="variant">
      <vt:variant>
        <vt:i4>7602286</vt:i4>
      </vt:variant>
      <vt:variant>
        <vt:i4>3</vt:i4>
      </vt:variant>
      <vt:variant>
        <vt:i4>0</vt:i4>
      </vt:variant>
      <vt:variant>
        <vt:i4>5</vt:i4>
      </vt:variant>
      <vt:variant>
        <vt:lpwstr>http://www.sec.gov/rules/policy/33-8221.htm</vt:lpwstr>
      </vt:variant>
      <vt:variant>
        <vt:lpwstr/>
      </vt:variant>
      <vt:variant>
        <vt:i4>6422548</vt:i4>
      </vt:variant>
      <vt:variant>
        <vt:i4>0</vt:i4>
      </vt:variant>
      <vt:variant>
        <vt:i4>0</vt:i4>
      </vt:variant>
      <vt:variant>
        <vt:i4>5</vt:i4>
      </vt:variant>
      <vt:variant>
        <vt:lpwstr>http://www.siliconeconomics.com/pdfs/Complaint_SEI_v_FASB1.pdf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Accounting Cycle: Wash, Rinse, and Spin</dc:title>
  <dc:creator>J. Edward Ketz</dc:creator>
  <cp:lastModifiedBy>Ed Ketz</cp:lastModifiedBy>
  <cp:revision>36</cp:revision>
  <cp:lastPrinted>2011-01-05T21:37:00Z</cp:lastPrinted>
  <dcterms:created xsi:type="dcterms:W3CDTF">2011-02-10T16:11:00Z</dcterms:created>
  <dcterms:modified xsi:type="dcterms:W3CDTF">2011-04-21T17:23:00Z</dcterms:modified>
</cp:coreProperties>
</file>